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A38EA" w14:textId="68F308E4" w:rsidR="0062714F" w:rsidRPr="0062714F" w:rsidRDefault="002D58EA" w:rsidP="00673E4F">
      <w:pPr>
        <w:pStyle w:val="Altyaz"/>
        <w:spacing w:before="120" w:after="120"/>
        <w:jc w:val="center"/>
        <w:rPr>
          <w:rFonts w:ascii="Times New Roman" w:hAnsi="Times New Roman" w:cs="Times New Roman"/>
          <w:sz w:val="24"/>
          <w:szCs w:val="24"/>
        </w:rPr>
      </w:pPr>
      <w:r w:rsidRPr="0062714F">
        <w:rPr>
          <w:rFonts w:ascii="Times New Roman" w:hAnsi="Times New Roman" w:cs="Times New Roman"/>
          <w:sz w:val="24"/>
          <w:szCs w:val="24"/>
        </w:rPr>
        <w:t>KALKINMA AJANSI TARAFINDAN FİNANSE EDİLEN</w:t>
      </w:r>
    </w:p>
    <w:p w14:paraId="5D06422C" w14:textId="6A454D26" w:rsidR="0062714F" w:rsidRPr="0062714F" w:rsidRDefault="002D58EA" w:rsidP="00673E4F">
      <w:pPr>
        <w:pStyle w:val="Altyaz"/>
        <w:spacing w:before="120" w:after="120"/>
        <w:jc w:val="center"/>
        <w:rPr>
          <w:rFonts w:ascii="Times New Roman" w:hAnsi="Times New Roman" w:cs="Times New Roman"/>
          <w:sz w:val="24"/>
          <w:szCs w:val="24"/>
        </w:rPr>
      </w:pPr>
      <w:r>
        <w:rPr>
          <w:rFonts w:ascii="Times New Roman" w:hAnsi="Times New Roman" w:cs="Times New Roman"/>
          <w:sz w:val="24"/>
          <w:szCs w:val="24"/>
        </w:rPr>
        <w:t xml:space="preserve">TEKNİK </w:t>
      </w:r>
      <w:r w:rsidRPr="0062714F">
        <w:rPr>
          <w:rFonts w:ascii="Times New Roman" w:hAnsi="Times New Roman" w:cs="Times New Roman"/>
          <w:sz w:val="24"/>
          <w:szCs w:val="24"/>
        </w:rPr>
        <w:t>DESTEK SÖZLEŞMELERİ İÇİN GEÇERLİ GENEL KOŞULLAR</w:t>
      </w:r>
    </w:p>
    <w:p w14:paraId="542571AB" w14:textId="77C6E75E" w:rsidR="0062714F"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14:paraId="24A6EB06" w14:textId="77777777" w:rsidR="002D58EA" w:rsidRPr="0062714F" w:rsidRDefault="002D58EA" w:rsidP="0062714F">
      <w:pPr>
        <w:widowControl w:val="0"/>
        <w:autoSpaceDE w:val="0"/>
        <w:autoSpaceDN w:val="0"/>
        <w:adjustRightInd w:val="0"/>
        <w:spacing w:line="215" w:lineRule="exact"/>
        <w:jc w:val="both"/>
        <w:rPr>
          <w:rFonts w:ascii="Times New Roman" w:hAnsi="Times New Roman" w:cs="Times New Roman"/>
          <w:sz w:val="24"/>
          <w:szCs w:val="24"/>
        </w:rPr>
      </w:pPr>
    </w:p>
    <w:p w14:paraId="3B86853D" w14:textId="77777777" w:rsidR="0062714F" w:rsidRPr="0062714F"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62714F">
        <w:rPr>
          <w:rFonts w:ascii="Times New Roman" w:hAnsi="Times New Roman" w:cs="Times New Roman"/>
          <w:b/>
          <w:sz w:val="24"/>
          <w:szCs w:val="24"/>
        </w:rPr>
        <w:t>İÇİNDEKİLER</w:t>
      </w:r>
    </w:p>
    <w:p w14:paraId="7B4E9E89"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1224D9B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2AC21E2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40A6BC4" w14:textId="037425A0" w:rsidR="00175E45" w:rsidRDefault="0062714F">
      <w:pPr>
        <w:pStyle w:val="T1"/>
        <w:tabs>
          <w:tab w:val="right" w:pos="9338"/>
        </w:tabs>
        <w:rPr>
          <w:rFonts w:asciiTheme="minorHAnsi" w:eastAsiaTheme="minorEastAsia" w:hAnsiTheme="minorHAnsi" w:cstheme="minorBidi"/>
          <w:b w:val="0"/>
          <w:bCs w:val="0"/>
          <w:caps w:val="0"/>
          <w:noProof/>
          <w:u w:val="none"/>
          <w:lang w:val="tr-TR" w:eastAsia="tr-TR"/>
        </w:rPr>
      </w:pPr>
      <w:r w:rsidRPr="0062714F">
        <w:rPr>
          <w:b w:val="0"/>
          <w:bCs w:val="0"/>
          <w:sz w:val="24"/>
          <w:szCs w:val="24"/>
          <w:lang w:val="tr-TR"/>
        </w:rPr>
        <w:fldChar w:fldCharType="begin"/>
      </w:r>
      <w:r w:rsidRPr="0062714F">
        <w:rPr>
          <w:b w:val="0"/>
          <w:bCs w:val="0"/>
          <w:sz w:val="24"/>
          <w:szCs w:val="24"/>
          <w:lang w:val="tr-TR"/>
        </w:rPr>
        <w:instrText xml:space="preserve"> TOC \o "1-3" \u </w:instrText>
      </w:r>
      <w:r w:rsidRPr="0062714F">
        <w:rPr>
          <w:b w:val="0"/>
          <w:bCs w:val="0"/>
          <w:sz w:val="24"/>
          <w:szCs w:val="24"/>
          <w:lang w:val="tr-TR"/>
        </w:rPr>
        <w:fldChar w:fldCharType="separate"/>
      </w:r>
      <w:r w:rsidR="00175E45">
        <w:rPr>
          <w:noProof/>
        </w:rPr>
        <w:t>GENEL VE İDARİ HÜKÜMLER</w:t>
      </w:r>
      <w:r w:rsidR="00175E45">
        <w:rPr>
          <w:noProof/>
        </w:rPr>
        <w:tab/>
      </w:r>
      <w:r w:rsidR="00175E45">
        <w:rPr>
          <w:noProof/>
        </w:rPr>
        <w:fldChar w:fldCharType="begin"/>
      </w:r>
      <w:r w:rsidR="00175E45">
        <w:rPr>
          <w:noProof/>
        </w:rPr>
        <w:instrText xml:space="preserve"> PAGEREF _Toc500267407 \h </w:instrText>
      </w:r>
      <w:r w:rsidR="00175E45">
        <w:rPr>
          <w:noProof/>
        </w:rPr>
      </w:r>
      <w:r w:rsidR="00175E45">
        <w:rPr>
          <w:noProof/>
        </w:rPr>
        <w:fldChar w:fldCharType="separate"/>
      </w:r>
      <w:r w:rsidR="00A1702D">
        <w:rPr>
          <w:noProof/>
        </w:rPr>
        <w:t>2</w:t>
      </w:r>
      <w:r w:rsidR="00175E45">
        <w:rPr>
          <w:noProof/>
        </w:rPr>
        <w:fldChar w:fldCharType="end"/>
      </w:r>
    </w:p>
    <w:p w14:paraId="4ED53C9B" w14:textId="7C168F8D"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1 - GENEL YÜKÜMLÜLÜKLER</w:t>
      </w:r>
      <w:r>
        <w:rPr>
          <w:noProof/>
        </w:rPr>
        <w:tab/>
      </w:r>
      <w:r>
        <w:rPr>
          <w:noProof/>
        </w:rPr>
        <w:fldChar w:fldCharType="begin"/>
      </w:r>
      <w:r>
        <w:rPr>
          <w:noProof/>
        </w:rPr>
        <w:instrText xml:space="preserve"> PAGEREF _Toc500267408 \h </w:instrText>
      </w:r>
      <w:r>
        <w:rPr>
          <w:noProof/>
        </w:rPr>
      </w:r>
      <w:r>
        <w:rPr>
          <w:noProof/>
        </w:rPr>
        <w:fldChar w:fldCharType="separate"/>
      </w:r>
      <w:r w:rsidR="00A1702D">
        <w:rPr>
          <w:noProof/>
        </w:rPr>
        <w:t>2</w:t>
      </w:r>
      <w:r>
        <w:rPr>
          <w:noProof/>
        </w:rPr>
        <w:fldChar w:fldCharType="end"/>
      </w:r>
    </w:p>
    <w:p w14:paraId="6582F0A1" w14:textId="4BD820C2"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2 - BİLGİ VE RAPOR SAĞLAMA YÜKÜMLÜLÜĞÜ</w:t>
      </w:r>
      <w:r>
        <w:rPr>
          <w:noProof/>
        </w:rPr>
        <w:tab/>
      </w:r>
      <w:r>
        <w:rPr>
          <w:noProof/>
        </w:rPr>
        <w:fldChar w:fldCharType="begin"/>
      </w:r>
      <w:r>
        <w:rPr>
          <w:noProof/>
        </w:rPr>
        <w:instrText xml:space="preserve"> PAGEREF _Toc500267409 \h </w:instrText>
      </w:r>
      <w:r>
        <w:rPr>
          <w:noProof/>
        </w:rPr>
      </w:r>
      <w:r>
        <w:rPr>
          <w:noProof/>
        </w:rPr>
        <w:fldChar w:fldCharType="separate"/>
      </w:r>
      <w:r w:rsidR="00A1702D">
        <w:rPr>
          <w:noProof/>
        </w:rPr>
        <w:t>3</w:t>
      </w:r>
      <w:r>
        <w:rPr>
          <w:noProof/>
        </w:rPr>
        <w:fldChar w:fldCharType="end"/>
      </w:r>
    </w:p>
    <w:p w14:paraId="6B564706" w14:textId="2F1CEC0E"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3 - SORUMLULUK</w:t>
      </w:r>
      <w:r>
        <w:rPr>
          <w:noProof/>
        </w:rPr>
        <w:tab/>
      </w:r>
      <w:r>
        <w:rPr>
          <w:noProof/>
        </w:rPr>
        <w:fldChar w:fldCharType="begin"/>
      </w:r>
      <w:r>
        <w:rPr>
          <w:noProof/>
        </w:rPr>
        <w:instrText xml:space="preserve"> PAGEREF _Toc500267410 \h </w:instrText>
      </w:r>
      <w:r>
        <w:rPr>
          <w:noProof/>
        </w:rPr>
      </w:r>
      <w:r>
        <w:rPr>
          <w:noProof/>
        </w:rPr>
        <w:fldChar w:fldCharType="separate"/>
      </w:r>
      <w:r w:rsidR="00A1702D">
        <w:rPr>
          <w:noProof/>
        </w:rPr>
        <w:t>4</w:t>
      </w:r>
      <w:r>
        <w:rPr>
          <w:noProof/>
        </w:rPr>
        <w:fldChar w:fldCharType="end"/>
      </w:r>
    </w:p>
    <w:p w14:paraId="67EF98A7" w14:textId="12537918"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4 - MENFAAT İLİŞKİŞİ</w:t>
      </w:r>
      <w:r>
        <w:rPr>
          <w:noProof/>
        </w:rPr>
        <w:tab/>
      </w:r>
      <w:r>
        <w:rPr>
          <w:noProof/>
        </w:rPr>
        <w:fldChar w:fldCharType="begin"/>
      </w:r>
      <w:r>
        <w:rPr>
          <w:noProof/>
        </w:rPr>
        <w:instrText xml:space="preserve"> PAGEREF _Toc500267411 \h </w:instrText>
      </w:r>
      <w:r>
        <w:rPr>
          <w:noProof/>
        </w:rPr>
      </w:r>
      <w:r>
        <w:rPr>
          <w:noProof/>
        </w:rPr>
        <w:fldChar w:fldCharType="separate"/>
      </w:r>
      <w:r w:rsidR="00A1702D">
        <w:rPr>
          <w:noProof/>
        </w:rPr>
        <w:t>4</w:t>
      </w:r>
      <w:r>
        <w:rPr>
          <w:noProof/>
        </w:rPr>
        <w:fldChar w:fldCharType="end"/>
      </w:r>
    </w:p>
    <w:p w14:paraId="6DC03906" w14:textId="26748959"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5 - GİZLİLİK</w:t>
      </w:r>
      <w:r>
        <w:rPr>
          <w:noProof/>
        </w:rPr>
        <w:tab/>
      </w:r>
      <w:r>
        <w:rPr>
          <w:noProof/>
        </w:rPr>
        <w:fldChar w:fldCharType="begin"/>
      </w:r>
      <w:r>
        <w:rPr>
          <w:noProof/>
        </w:rPr>
        <w:instrText xml:space="preserve"> PAGEREF _Toc500267412 \h </w:instrText>
      </w:r>
      <w:r>
        <w:rPr>
          <w:noProof/>
        </w:rPr>
      </w:r>
      <w:r>
        <w:rPr>
          <w:noProof/>
        </w:rPr>
        <w:fldChar w:fldCharType="separate"/>
      </w:r>
      <w:r w:rsidR="00A1702D">
        <w:rPr>
          <w:noProof/>
        </w:rPr>
        <w:t>4</w:t>
      </w:r>
      <w:r>
        <w:rPr>
          <w:noProof/>
        </w:rPr>
        <w:fldChar w:fldCharType="end"/>
      </w:r>
    </w:p>
    <w:p w14:paraId="02588CC6" w14:textId="431D070D"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6 - GÖRÜNÜRLÜK</w:t>
      </w:r>
      <w:r>
        <w:rPr>
          <w:noProof/>
        </w:rPr>
        <w:tab/>
      </w:r>
      <w:r>
        <w:rPr>
          <w:noProof/>
        </w:rPr>
        <w:fldChar w:fldCharType="begin"/>
      </w:r>
      <w:r>
        <w:rPr>
          <w:noProof/>
        </w:rPr>
        <w:instrText xml:space="preserve"> PAGEREF _Toc500267413 \h </w:instrText>
      </w:r>
      <w:r>
        <w:rPr>
          <w:noProof/>
        </w:rPr>
      </w:r>
      <w:r>
        <w:rPr>
          <w:noProof/>
        </w:rPr>
        <w:fldChar w:fldCharType="separate"/>
      </w:r>
      <w:r w:rsidR="00A1702D">
        <w:rPr>
          <w:noProof/>
        </w:rPr>
        <w:t>5</w:t>
      </w:r>
      <w:r>
        <w:rPr>
          <w:noProof/>
        </w:rPr>
        <w:fldChar w:fldCharType="end"/>
      </w:r>
    </w:p>
    <w:p w14:paraId="1A1D497F" w14:textId="7BA316C4"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7 - SONUÇLARIN KULLANIMI</w:t>
      </w:r>
      <w:r>
        <w:rPr>
          <w:noProof/>
        </w:rPr>
        <w:tab/>
      </w:r>
      <w:r>
        <w:rPr>
          <w:noProof/>
        </w:rPr>
        <w:fldChar w:fldCharType="begin"/>
      </w:r>
      <w:r>
        <w:rPr>
          <w:noProof/>
        </w:rPr>
        <w:instrText xml:space="preserve"> PAGEREF _Toc500267414 \h </w:instrText>
      </w:r>
      <w:r>
        <w:rPr>
          <w:noProof/>
        </w:rPr>
      </w:r>
      <w:r>
        <w:rPr>
          <w:noProof/>
        </w:rPr>
        <w:fldChar w:fldCharType="separate"/>
      </w:r>
      <w:r w:rsidR="00A1702D">
        <w:rPr>
          <w:noProof/>
        </w:rPr>
        <w:t>5</w:t>
      </w:r>
      <w:r>
        <w:rPr>
          <w:noProof/>
        </w:rPr>
        <w:fldChar w:fldCharType="end"/>
      </w:r>
    </w:p>
    <w:p w14:paraId="70993E24" w14:textId="2508316F"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8 - PROJENİN İZLENMESİ / DEĞERLENDİRİLMESİ</w:t>
      </w:r>
      <w:r>
        <w:rPr>
          <w:noProof/>
        </w:rPr>
        <w:tab/>
      </w:r>
      <w:r>
        <w:rPr>
          <w:noProof/>
        </w:rPr>
        <w:fldChar w:fldCharType="begin"/>
      </w:r>
      <w:r>
        <w:rPr>
          <w:noProof/>
        </w:rPr>
        <w:instrText xml:space="preserve"> PAGEREF _Toc500267415 \h </w:instrText>
      </w:r>
      <w:r>
        <w:rPr>
          <w:noProof/>
        </w:rPr>
      </w:r>
      <w:r>
        <w:rPr>
          <w:noProof/>
        </w:rPr>
        <w:fldChar w:fldCharType="separate"/>
      </w:r>
      <w:r w:rsidR="00A1702D">
        <w:rPr>
          <w:noProof/>
        </w:rPr>
        <w:t>6</w:t>
      </w:r>
      <w:r>
        <w:rPr>
          <w:noProof/>
        </w:rPr>
        <w:fldChar w:fldCharType="end"/>
      </w:r>
    </w:p>
    <w:p w14:paraId="41F1D3FA" w14:textId="003D6AEE"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9 - SÖZLEŞME DEĞİŞİKLİKLERİ</w:t>
      </w:r>
      <w:r>
        <w:rPr>
          <w:noProof/>
        </w:rPr>
        <w:tab/>
      </w:r>
      <w:r>
        <w:rPr>
          <w:noProof/>
        </w:rPr>
        <w:fldChar w:fldCharType="begin"/>
      </w:r>
      <w:r>
        <w:rPr>
          <w:noProof/>
        </w:rPr>
        <w:instrText xml:space="preserve"> PAGEREF _Toc500267416 \h </w:instrText>
      </w:r>
      <w:r>
        <w:rPr>
          <w:noProof/>
        </w:rPr>
      </w:r>
      <w:r>
        <w:rPr>
          <w:noProof/>
        </w:rPr>
        <w:fldChar w:fldCharType="separate"/>
      </w:r>
      <w:r w:rsidR="00A1702D">
        <w:rPr>
          <w:noProof/>
        </w:rPr>
        <w:t>6</w:t>
      </w:r>
      <w:r>
        <w:rPr>
          <w:noProof/>
        </w:rPr>
        <w:fldChar w:fldCharType="end"/>
      </w:r>
    </w:p>
    <w:p w14:paraId="755E030C" w14:textId="47472925"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10 - DEVİR</w:t>
      </w:r>
      <w:r>
        <w:rPr>
          <w:noProof/>
        </w:rPr>
        <w:tab/>
      </w:r>
      <w:r>
        <w:rPr>
          <w:noProof/>
        </w:rPr>
        <w:fldChar w:fldCharType="begin"/>
      </w:r>
      <w:r>
        <w:rPr>
          <w:noProof/>
        </w:rPr>
        <w:instrText xml:space="preserve"> PAGEREF _Toc500267417 \h </w:instrText>
      </w:r>
      <w:r>
        <w:rPr>
          <w:noProof/>
        </w:rPr>
      </w:r>
      <w:r>
        <w:rPr>
          <w:noProof/>
        </w:rPr>
        <w:fldChar w:fldCharType="separate"/>
      </w:r>
      <w:r w:rsidR="00A1702D">
        <w:rPr>
          <w:noProof/>
        </w:rPr>
        <w:t>6</w:t>
      </w:r>
      <w:r>
        <w:rPr>
          <w:noProof/>
        </w:rPr>
        <w:fldChar w:fldCharType="end"/>
      </w:r>
    </w:p>
    <w:p w14:paraId="32A7CC69" w14:textId="438696B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11 - PROJE UYGULAMA SÜRESİ, SÜRE UZATIMI, DURDURMA, MÜCBİR SEBEPLER VE PROJE BİTİŞ TARİHİ</w:t>
      </w:r>
      <w:r>
        <w:rPr>
          <w:noProof/>
        </w:rPr>
        <w:tab/>
      </w:r>
      <w:r>
        <w:rPr>
          <w:noProof/>
        </w:rPr>
        <w:fldChar w:fldCharType="begin"/>
      </w:r>
      <w:r>
        <w:rPr>
          <w:noProof/>
        </w:rPr>
        <w:instrText xml:space="preserve"> PAGEREF _Toc500267418 \h </w:instrText>
      </w:r>
      <w:r>
        <w:rPr>
          <w:noProof/>
        </w:rPr>
      </w:r>
      <w:r>
        <w:rPr>
          <w:noProof/>
        </w:rPr>
        <w:fldChar w:fldCharType="separate"/>
      </w:r>
      <w:r w:rsidR="00A1702D">
        <w:rPr>
          <w:noProof/>
        </w:rPr>
        <w:t>6</w:t>
      </w:r>
      <w:r>
        <w:rPr>
          <w:noProof/>
        </w:rPr>
        <w:fldChar w:fldCharType="end"/>
      </w:r>
    </w:p>
    <w:p w14:paraId="6A59A518" w14:textId="3EFE2A29"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12 - SÖZLEŞMENİN FESHİ</w:t>
      </w:r>
      <w:r>
        <w:rPr>
          <w:noProof/>
        </w:rPr>
        <w:tab/>
      </w:r>
      <w:r>
        <w:rPr>
          <w:noProof/>
        </w:rPr>
        <w:fldChar w:fldCharType="begin"/>
      </w:r>
      <w:r>
        <w:rPr>
          <w:noProof/>
        </w:rPr>
        <w:instrText xml:space="preserve"> PAGEREF _Toc500267419 \h </w:instrText>
      </w:r>
      <w:r>
        <w:rPr>
          <w:noProof/>
        </w:rPr>
      </w:r>
      <w:r>
        <w:rPr>
          <w:noProof/>
        </w:rPr>
        <w:fldChar w:fldCharType="separate"/>
      </w:r>
      <w:r w:rsidR="00A1702D">
        <w:rPr>
          <w:noProof/>
        </w:rPr>
        <w:t>7</w:t>
      </w:r>
      <w:r>
        <w:rPr>
          <w:noProof/>
        </w:rPr>
        <w:fldChar w:fldCharType="end"/>
      </w:r>
    </w:p>
    <w:p w14:paraId="0C1F7877" w14:textId="30EFF984"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13 - ANLAŞMAZLIKLARIN ÇÖZÜMÜ</w:t>
      </w:r>
      <w:r>
        <w:rPr>
          <w:noProof/>
        </w:rPr>
        <w:tab/>
      </w:r>
      <w:r>
        <w:rPr>
          <w:noProof/>
        </w:rPr>
        <w:fldChar w:fldCharType="begin"/>
      </w:r>
      <w:r>
        <w:rPr>
          <w:noProof/>
        </w:rPr>
        <w:instrText xml:space="preserve"> PAGEREF _Toc500267420 \h </w:instrText>
      </w:r>
      <w:r>
        <w:rPr>
          <w:noProof/>
        </w:rPr>
      </w:r>
      <w:r>
        <w:rPr>
          <w:noProof/>
        </w:rPr>
        <w:fldChar w:fldCharType="separate"/>
      </w:r>
      <w:r w:rsidR="00A1702D">
        <w:rPr>
          <w:noProof/>
        </w:rPr>
        <w:t>8</w:t>
      </w:r>
      <w:r>
        <w:rPr>
          <w:noProof/>
        </w:rPr>
        <w:fldChar w:fldCharType="end"/>
      </w:r>
    </w:p>
    <w:p w14:paraId="2E5D328A" w14:textId="2B6AA416" w:rsidR="00175E45" w:rsidRDefault="00175E45">
      <w:pPr>
        <w:pStyle w:val="T1"/>
        <w:tabs>
          <w:tab w:val="right" w:pos="9338"/>
        </w:tabs>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_Toc500267421 \h </w:instrText>
      </w:r>
      <w:r>
        <w:rPr>
          <w:noProof/>
        </w:rPr>
      </w:r>
      <w:r>
        <w:rPr>
          <w:noProof/>
        </w:rPr>
        <w:fldChar w:fldCharType="separate"/>
      </w:r>
      <w:r w:rsidR="00A1702D">
        <w:rPr>
          <w:noProof/>
        </w:rPr>
        <w:t>9</w:t>
      </w:r>
      <w:r>
        <w:rPr>
          <w:noProof/>
        </w:rPr>
        <w:fldChar w:fldCharType="end"/>
      </w:r>
    </w:p>
    <w:p w14:paraId="4868B2A5" w14:textId="7EA8537A"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14 - UYGUN MALİYETLER</w:t>
      </w:r>
      <w:r>
        <w:rPr>
          <w:noProof/>
        </w:rPr>
        <w:tab/>
      </w:r>
      <w:r>
        <w:rPr>
          <w:noProof/>
        </w:rPr>
        <w:fldChar w:fldCharType="begin"/>
      </w:r>
      <w:r>
        <w:rPr>
          <w:noProof/>
        </w:rPr>
        <w:instrText xml:space="preserve"> PAGEREF _Toc500267422 \h </w:instrText>
      </w:r>
      <w:r>
        <w:rPr>
          <w:noProof/>
        </w:rPr>
      </w:r>
      <w:r>
        <w:rPr>
          <w:noProof/>
        </w:rPr>
        <w:fldChar w:fldCharType="separate"/>
      </w:r>
      <w:r w:rsidR="00A1702D">
        <w:rPr>
          <w:noProof/>
        </w:rPr>
        <w:t>9</w:t>
      </w:r>
      <w:r>
        <w:rPr>
          <w:noProof/>
        </w:rPr>
        <w:fldChar w:fldCharType="end"/>
      </w:r>
    </w:p>
    <w:p w14:paraId="739A4DF6" w14:textId="3F911E76"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15 - ÖDEMELER VE TEMERRÜT FAİZİ</w:t>
      </w:r>
      <w:r>
        <w:rPr>
          <w:noProof/>
        </w:rPr>
        <w:tab/>
      </w:r>
      <w:r>
        <w:rPr>
          <w:noProof/>
        </w:rPr>
        <w:fldChar w:fldCharType="begin"/>
      </w:r>
      <w:r>
        <w:rPr>
          <w:noProof/>
        </w:rPr>
        <w:instrText xml:space="preserve"> PAGEREF _Toc500267423 \h </w:instrText>
      </w:r>
      <w:r>
        <w:rPr>
          <w:noProof/>
        </w:rPr>
      </w:r>
      <w:r>
        <w:rPr>
          <w:noProof/>
        </w:rPr>
        <w:fldChar w:fldCharType="separate"/>
      </w:r>
      <w:r w:rsidR="00A1702D">
        <w:rPr>
          <w:noProof/>
        </w:rPr>
        <w:t>9</w:t>
      </w:r>
      <w:r>
        <w:rPr>
          <w:noProof/>
        </w:rPr>
        <w:fldChar w:fldCharType="end"/>
      </w:r>
    </w:p>
    <w:p w14:paraId="01ADD766" w14:textId="6B88C74B"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16 - HESAPLAR, TEKNİK VE MALİ KONTROLLER</w:t>
      </w:r>
      <w:r>
        <w:rPr>
          <w:noProof/>
        </w:rPr>
        <w:tab/>
      </w:r>
      <w:r>
        <w:rPr>
          <w:noProof/>
        </w:rPr>
        <w:fldChar w:fldCharType="begin"/>
      </w:r>
      <w:r>
        <w:rPr>
          <w:noProof/>
        </w:rPr>
        <w:instrText xml:space="preserve"> PAGEREF _Toc500267424 \h </w:instrText>
      </w:r>
      <w:r>
        <w:rPr>
          <w:noProof/>
        </w:rPr>
      </w:r>
      <w:r>
        <w:rPr>
          <w:noProof/>
        </w:rPr>
        <w:fldChar w:fldCharType="separate"/>
      </w:r>
      <w:r w:rsidR="00A1702D">
        <w:rPr>
          <w:noProof/>
        </w:rPr>
        <w:t>9</w:t>
      </w:r>
      <w:r>
        <w:rPr>
          <w:noProof/>
        </w:rPr>
        <w:fldChar w:fldCharType="end"/>
      </w:r>
    </w:p>
    <w:p w14:paraId="052D0F71" w14:textId="6D9A1D7C"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17 - AJANS TARAFINDAN SAĞLANACAK DESTEĞİN NİHAİ TUTARI</w:t>
      </w:r>
      <w:r>
        <w:rPr>
          <w:noProof/>
        </w:rPr>
        <w:tab/>
      </w:r>
      <w:r>
        <w:rPr>
          <w:noProof/>
        </w:rPr>
        <w:fldChar w:fldCharType="begin"/>
      </w:r>
      <w:r>
        <w:rPr>
          <w:noProof/>
        </w:rPr>
        <w:instrText xml:space="preserve"> PAGEREF _Toc500267425 \h </w:instrText>
      </w:r>
      <w:r>
        <w:rPr>
          <w:noProof/>
        </w:rPr>
      </w:r>
      <w:r>
        <w:rPr>
          <w:noProof/>
        </w:rPr>
        <w:fldChar w:fldCharType="separate"/>
      </w:r>
      <w:r w:rsidR="00A1702D">
        <w:rPr>
          <w:noProof/>
        </w:rPr>
        <w:t>9</w:t>
      </w:r>
      <w:r>
        <w:rPr>
          <w:noProof/>
        </w:rPr>
        <w:fldChar w:fldCharType="end"/>
      </w:r>
    </w:p>
    <w:p w14:paraId="2CB61C0D" w14:textId="1D8D5535"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18 - İSTİRDAT (GERİ ALMA)</w:t>
      </w:r>
      <w:r>
        <w:rPr>
          <w:noProof/>
        </w:rPr>
        <w:tab/>
      </w:r>
      <w:r>
        <w:rPr>
          <w:noProof/>
        </w:rPr>
        <w:fldChar w:fldCharType="begin"/>
      </w:r>
      <w:r>
        <w:rPr>
          <w:noProof/>
        </w:rPr>
        <w:instrText xml:space="preserve"> PAGEREF _Toc500267426 \h </w:instrText>
      </w:r>
      <w:r>
        <w:rPr>
          <w:noProof/>
        </w:rPr>
      </w:r>
      <w:r>
        <w:rPr>
          <w:noProof/>
        </w:rPr>
        <w:fldChar w:fldCharType="separate"/>
      </w:r>
      <w:r w:rsidR="00A1702D">
        <w:rPr>
          <w:noProof/>
        </w:rPr>
        <w:t>9</w:t>
      </w:r>
      <w:r>
        <w:rPr>
          <w:noProof/>
        </w:rPr>
        <w:fldChar w:fldCharType="end"/>
      </w:r>
    </w:p>
    <w:p w14:paraId="615ED975" w14:textId="7A993301"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19- FAİZ</w:t>
      </w:r>
      <w:r>
        <w:rPr>
          <w:noProof/>
        </w:rPr>
        <w:tab/>
      </w:r>
      <w:r>
        <w:rPr>
          <w:noProof/>
        </w:rPr>
        <w:fldChar w:fldCharType="begin"/>
      </w:r>
      <w:r>
        <w:rPr>
          <w:noProof/>
        </w:rPr>
        <w:instrText xml:space="preserve"> PAGEREF _Toc500267427 \h </w:instrText>
      </w:r>
      <w:r>
        <w:rPr>
          <w:noProof/>
        </w:rPr>
      </w:r>
      <w:r>
        <w:rPr>
          <w:noProof/>
        </w:rPr>
        <w:fldChar w:fldCharType="separate"/>
      </w:r>
      <w:r w:rsidR="00A1702D">
        <w:rPr>
          <w:noProof/>
        </w:rPr>
        <w:t>9</w:t>
      </w:r>
      <w:r>
        <w:rPr>
          <w:noProof/>
        </w:rPr>
        <w:fldChar w:fldCharType="end"/>
      </w:r>
    </w:p>
    <w:p w14:paraId="0EC937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62714F">
        <w:rPr>
          <w:rFonts w:ascii="Times New Roman" w:hAnsi="Times New Roman" w:cs="Times New Roman"/>
          <w:b/>
          <w:bCs/>
          <w:sz w:val="24"/>
          <w:szCs w:val="24"/>
          <w:u w:val="single"/>
        </w:rPr>
        <w:fldChar w:fldCharType="end"/>
      </w:r>
    </w:p>
    <w:p w14:paraId="5869EC05"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290658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2894444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B0C86C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A9A529D"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D6002D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475AAA1B"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sectPr w:rsidR="0062714F" w:rsidRPr="0062714F" w:rsidSect="00221A30">
          <w:headerReference w:type="default" r:id="rId8"/>
          <w:footerReference w:type="default" r:id="rId9"/>
          <w:type w:val="continuous"/>
          <w:pgSz w:w="11900" w:h="16840"/>
          <w:pgMar w:top="1134" w:right="1134" w:bottom="1134" w:left="1418" w:header="708" w:footer="708" w:gutter="0"/>
          <w:cols w:space="708"/>
          <w:noEndnote/>
        </w:sectPr>
      </w:pPr>
    </w:p>
    <w:p w14:paraId="059630AF" w14:textId="3E37CBF2" w:rsidR="0062714F" w:rsidRPr="0062714F" w:rsidRDefault="0062714F" w:rsidP="001D01D0">
      <w:pPr>
        <w:pStyle w:val="Balk1"/>
        <w:spacing w:before="240" w:after="240"/>
        <w:ind w:right="-346"/>
      </w:pPr>
      <w:bookmarkStart w:id="0" w:name="_Toc500267407"/>
      <w:r w:rsidRPr="0062714F">
        <w:lastRenderedPageBreak/>
        <w:t>GENEL VE İDARİ HÜKÜMLER</w:t>
      </w:r>
      <w:bookmarkEnd w:id="0"/>
    </w:p>
    <w:p w14:paraId="6DD65614" w14:textId="77777777" w:rsidR="0062714F" w:rsidRPr="0062714F" w:rsidRDefault="0062714F" w:rsidP="0062714F">
      <w:pPr>
        <w:pStyle w:val="Balk2"/>
        <w:spacing w:before="120" w:after="120"/>
        <w:ind w:left="0" w:right="-346"/>
        <w:rPr>
          <w:b/>
          <w:u w:val="none"/>
        </w:rPr>
      </w:pPr>
      <w:bookmarkStart w:id="1" w:name="_Toc500267408"/>
      <w:r w:rsidRPr="0062714F">
        <w:rPr>
          <w:b/>
          <w:u w:val="none"/>
        </w:rPr>
        <w:t>MADDE 1 - GENEL YÜKÜMLÜLÜKLER</w:t>
      </w:r>
      <w:bookmarkEnd w:id="1"/>
    </w:p>
    <w:p w14:paraId="73F4BD52" w14:textId="7D97DDA6" w:rsidR="0062714F" w:rsidRPr="00673E4F" w:rsidRDefault="0062714F" w:rsidP="001D01D0">
      <w:pPr>
        <w:widowControl w:val="0"/>
        <w:numPr>
          <w:ilvl w:val="1"/>
          <w:numId w:val="16"/>
        </w:numPr>
        <w:autoSpaceDE w:val="0"/>
        <w:autoSpaceDN w:val="0"/>
        <w:adjustRightInd w:val="0"/>
        <w:spacing w:before="240" w:after="24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 xml:space="preserve">Destek yararlanıcısı, </w:t>
      </w:r>
      <w:r w:rsidR="00C742F0">
        <w:rPr>
          <w:rFonts w:ascii="Times New Roman" w:hAnsi="Times New Roman" w:cs="Times New Roman"/>
          <w:sz w:val="24"/>
          <w:szCs w:val="24"/>
        </w:rPr>
        <w:t>teknik destek faaliyetini</w:t>
      </w:r>
      <w:r w:rsidR="00C742F0" w:rsidRPr="0062714F">
        <w:rPr>
          <w:rFonts w:ascii="Times New Roman" w:hAnsi="Times New Roman" w:cs="Times New Roman"/>
          <w:i/>
          <w:iCs/>
          <w:sz w:val="24"/>
          <w:szCs w:val="24"/>
        </w:rPr>
        <w:t xml:space="preserve"> </w:t>
      </w:r>
      <w:r w:rsidRPr="0062714F">
        <w:rPr>
          <w:rFonts w:ascii="Times New Roman" w:hAnsi="Times New Roman" w:cs="Times New Roman"/>
          <w:sz w:val="24"/>
          <w:szCs w:val="24"/>
        </w:rPr>
        <w:t>kendi sorumluluğu altında ve eğer varsa ortakları ile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 xml:space="preserve">birliği içerisinde, </w:t>
      </w:r>
      <w:r w:rsidRPr="001D01D0">
        <w:rPr>
          <w:rFonts w:ascii="Times New Roman" w:hAnsi="Times New Roman" w:cs="Times New Roman"/>
          <w:sz w:val="24"/>
          <w:szCs w:val="24"/>
        </w:rPr>
        <w:t xml:space="preserve">Ek </w:t>
      </w:r>
      <w:proofErr w:type="spellStart"/>
      <w:r w:rsidRPr="001D01D0">
        <w:rPr>
          <w:rFonts w:ascii="Times New Roman" w:hAnsi="Times New Roman" w:cs="Times New Roman"/>
          <w:sz w:val="24"/>
          <w:szCs w:val="24"/>
        </w:rPr>
        <w:t>I’de</w:t>
      </w:r>
      <w:proofErr w:type="spellEnd"/>
      <w:r w:rsidRPr="0062714F">
        <w:rPr>
          <w:rFonts w:ascii="Times New Roman" w:hAnsi="Times New Roman" w:cs="Times New Roman"/>
          <w:sz w:val="24"/>
          <w:szCs w:val="24"/>
        </w:rPr>
        <w:t xml:space="preserve"> sunulan </w:t>
      </w:r>
      <w:r w:rsidR="00C742F0">
        <w:rPr>
          <w:rFonts w:ascii="Times New Roman" w:hAnsi="Times New Roman" w:cs="Times New Roman"/>
          <w:sz w:val="24"/>
          <w:szCs w:val="24"/>
        </w:rPr>
        <w:t>Teknik Destek Talep Formu ve Eklerini</w:t>
      </w:r>
      <w:r w:rsidRPr="0062714F">
        <w:rPr>
          <w:rFonts w:ascii="Times New Roman" w:hAnsi="Times New Roman" w:cs="Times New Roman"/>
          <w:sz w:val="24"/>
          <w:szCs w:val="24"/>
        </w:rPr>
        <w:t xml:space="preserve"> göz önünde tutarak </w:t>
      </w:r>
      <w:r w:rsidR="00E3750B" w:rsidRPr="00E3750B">
        <w:rPr>
          <w:rFonts w:ascii="Times New Roman" w:hAnsi="Times New Roman" w:cs="Times New Roman"/>
          <w:sz w:val="24"/>
          <w:szCs w:val="24"/>
        </w:rPr>
        <w:t>ve performans göstergelerini dikkate alarak</w:t>
      </w:r>
      <w:r w:rsidR="00E3750B"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uygular</w:t>
      </w:r>
      <w:r w:rsidRPr="00E3750B">
        <w:rPr>
          <w:rFonts w:ascii="Times New Roman" w:hAnsi="Times New Roman" w:cs="Times New Roman"/>
          <w:sz w:val="24"/>
          <w:szCs w:val="24"/>
        </w:rPr>
        <w:t>.</w:t>
      </w:r>
      <w:r w:rsidR="00E3750B" w:rsidRPr="00E3750B">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r w:rsidR="00E3750B">
        <w:rPr>
          <w:rFonts w:ascii="Times New Roman" w:hAnsi="Times New Roman" w:cs="Times New Roman"/>
          <w:sz w:val="24"/>
          <w:szCs w:val="24"/>
        </w:rPr>
        <w:t>.</w:t>
      </w:r>
    </w:p>
    <w:p w14:paraId="71BEADE2" w14:textId="461F283C" w:rsidR="0062714F" w:rsidRPr="00673E4F" w:rsidRDefault="0062714F" w:rsidP="001D01D0">
      <w:pPr>
        <w:widowControl w:val="0"/>
        <w:numPr>
          <w:ilvl w:val="1"/>
          <w:numId w:val="16"/>
        </w:numPr>
        <w:autoSpaceDE w:val="0"/>
        <w:autoSpaceDN w:val="0"/>
        <w:adjustRightInd w:val="0"/>
        <w:spacing w:before="240" w:after="24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 xml:space="preserve">Destek yararlanıcısı, </w:t>
      </w:r>
      <w:r w:rsidR="00C742F0">
        <w:rPr>
          <w:rFonts w:ascii="Times New Roman" w:hAnsi="Times New Roman" w:cs="Times New Roman"/>
          <w:sz w:val="24"/>
          <w:szCs w:val="24"/>
        </w:rPr>
        <w:t>teknik destek faaliyetini</w:t>
      </w:r>
      <w:r w:rsidRPr="0062714F">
        <w:rPr>
          <w:rFonts w:ascii="Times New Roman" w:hAnsi="Times New Roman" w:cs="Times New Roman"/>
          <w:sz w:val="24"/>
          <w:szCs w:val="24"/>
        </w:rPr>
        <w:t>, ilgili alandaki ulusal ve uluslararası “iyi uygulama” örnekleri paralelinde, gerekli özen, verimlilik, şeffaflık ve gayretle ve aynı zamanda Sözleşme hükümleri ile uyumlu şekilde uygular</w:t>
      </w:r>
      <w:r w:rsidRPr="0062714F">
        <w:rPr>
          <w:rFonts w:ascii="Times New Roman" w:hAnsi="Times New Roman" w:cs="Times New Roman"/>
          <w:spacing w:val="-2"/>
          <w:sz w:val="24"/>
          <w:szCs w:val="24"/>
        </w:rPr>
        <w:t xml:space="preserve">. </w:t>
      </w:r>
      <w:r w:rsidRPr="0062714F">
        <w:rPr>
          <w:rFonts w:ascii="Times New Roman" w:hAnsi="Times New Roman" w:cs="Times New Roman"/>
          <w:sz w:val="24"/>
          <w:szCs w:val="24"/>
        </w:rPr>
        <w:t>Bu amaçla,  destek yararlanıcısı, projenin tam olarak uygulanabilmesi için, gereken tüm mali, beşeri ve maddi kaynaklarını seferber eder</w:t>
      </w:r>
      <w:r w:rsidRPr="0062714F">
        <w:rPr>
          <w:rFonts w:ascii="Times New Roman" w:hAnsi="Times New Roman" w:cs="Times New Roman"/>
          <w:spacing w:val="-2"/>
          <w:sz w:val="24"/>
          <w:szCs w:val="24"/>
        </w:rPr>
        <w:t>.</w:t>
      </w:r>
    </w:p>
    <w:p w14:paraId="1534B7AC" w14:textId="7FD81B78" w:rsidR="0062714F" w:rsidRPr="00673E4F" w:rsidRDefault="0062714F" w:rsidP="001D01D0">
      <w:pPr>
        <w:widowControl w:val="0"/>
        <w:numPr>
          <w:ilvl w:val="1"/>
          <w:numId w:val="16"/>
        </w:numPr>
        <w:autoSpaceDE w:val="0"/>
        <w:autoSpaceDN w:val="0"/>
        <w:adjustRightInd w:val="0"/>
        <w:spacing w:before="240" w:after="24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C742F0">
        <w:rPr>
          <w:rFonts w:ascii="Times New Roman" w:hAnsi="Times New Roman" w:cs="Times New Roman"/>
          <w:sz w:val="24"/>
          <w:szCs w:val="24"/>
        </w:rPr>
        <w:t>teknik destek faaliyetinin</w:t>
      </w:r>
      <w:r w:rsidR="00C742F0" w:rsidRPr="0062714F">
        <w:rPr>
          <w:rFonts w:ascii="Times New Roman" w:hAnsi="Times New Roman" w:cs="Times New Roman"/>
          <w:sz w:val="24"/>
          <w:szCs w:val="24"/>
        </w:rPr>
        <w:t xml:space="preserve"> </w:t>
      </w:r>
      <w:r w:rsidRPr="0062714F">
        <w:rPr>
          <w:rFonts w:ascii="Times New Roman" w:hAnsi="Times New Roman" w:cs="Times New Roman"/>
          <w:sz w:val="24"/>
          <w:szCs w:val="24"/>
        </w:rPr>
        <w:t>tanımlanmasına veya uygulamasına yardımcı olacak tüm kurum veya kuruluşlarla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 xml:space="preserve">birliği içinde hareket eder. </w:t>
      </w:r>
      <w:r w:rsidR="002D58EA">
        <w:rPr>
          <w:rFonts w:ascii="Times New Roman" w:hAnsi="Times New Roman" w:cs="Times New Roman"/>
          <w:sz w:val="24"/>
          <w:szCs w:val="24"/>
        </w:rPr>
        <w:t>Faaliyetin tamamı, d</w:t>
      </w:r>
      <w:r w:rsidRPr="0062714F">
        <w:rPr>
          <w:rFonts w:ascii="Times New Roman" w:hAnsi="Times New Roman" w:cs="Times New Roman"/>
          <w:sz w:val="24"/>
          <w:szCs w:val="24"/>
        </w:rPr>
        <w:t>estek yararlanıcısı</w:t>
      </w:r>
      <w:r w:rsidR="00D96F0C">
        <w:rPr>
          <w:rFonts w:ascii="Times New Roman" w:hAnsi="Times New Roman" w:cs="Times New Roman"/>
          <w:sz w:val="24"/>
          <w:szCs w:val="24"/>
        </w:rPr>
        <w:t xml:space="preserve"> </w:t>
      </w:r>
      <w:r w:rsidR="00D96F0C" w:rsidRPr="0062714F">
        <w:rPr>
          <w:rFonts w:ascii="Times New Roman" w:hAnsi="Times New Roman" w:cs="Times New Roman"/>
          <w:sz w:val="24"/>
          <w:szCs w:val="24"/>
        </w:rPr>
        <w:t>ve ortakları (eğer varsa)</w:t>
      </w:r>
      <w:r w:rsidR="002D58EA">
        <w:rPr>
          <w:rFonts w:ascii="Times New Roman" w:hAnsi="Times New Roman" w:cs="Times New Roman"/>
          <w:sz w:val="24"/>
          <w:szCs w:val="24"/>
        </w:rPr>
        <w:t xml:space="preserve"> tarafından üstlenilir</w:t>
      </w:r>
      <w:r w:rsidR="00673E4F">
        <w:rPr>
          <w:rFonts w:ascii="Times New Roman" w:hAnsi="Times New Roman" w:cs="Times New Roman"/>
          <w:sz w:val="24"/>
          <w:szCs w:val="24"/>
        </w:rPr>
        <w:t>.</w:t>
      </w:r>
    </w:p>
    <w:p w14:paraId="10278124" w14:textId="75F4F63A" w:rsidR="0062714F" w:rsidRPr="0062714F" w:rsidRDefault="0062714F" w:rsidP="001D01D0">
      <w:pPr>
        <w:widowControl w:val="0"/>
        <w:autoSpaceDE w:val="0"/>
        <w:autoSpaceDN w:val="0"/>
        <w:adjustRightInd w:val="0"/>
        <w:spacing w:before="240" w:after="240"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Ajans, destek yararlanıcısı ile varsa ortak(</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)ı veya yüklenicileri (taşeronları) arasında </w:t>
      </w:r>
      <w:r w:rsidR="00D96F0C">
        <w:rPr>
          <w:rFonts w:ascii="Times New Roman" w:hAnsi="Times New Roman" w:cs="Times New Roman"/>
          <w:sz w:val="24"/>
          <w:szCs w:val="24"/>
        </w:rPr>
        <w:t xml:space="preserve">yapılan </w:t>
      </w:r>
      <w:r w:rsidRPr="0062714F">
        <w:rPr>
          <w:rFonts w:ascii="Times New Roman" w:hAnsi="Times New Roman" w:cs="Times New Roman"/>
          <w:sz w:val="24"/>
          <w:szCs w:val="24"/>
        </w:rPr>
        <w:t xml:space="preserve">herhangi bir sözleşme ilişkisinden </w:t>
      </w:r>
      <w:r w:rsidR="00D96F0C">
        <w:rPr>
          <w:rFonts w:ascii="Times New Roman" w:hAnsi="Times New Roman" w:cs="Times New Roman"/>
          <w:sz w:val="24"/>
          <w:szCs w:val="24"/>
        </w:rPr>
        <w:t xml:space="preserve">kaynaklanan borç ve yükümlülüklerden </w:t>
      </w:r>
      <w:r w:rsidRPr="0062714F">
        <w:rPr>
          <w:rFonts w:ascii="Times New Roman" w:hAnsi="Times New Roman" w:cs="Times New Roman"/>
          <w:sz w:val="24"/>
          <w:szCs w:val="24"/>
        </w:rPr>
        <w:t xml:space="preserve">sorumlu değildir. Destek yararlanıcısı, projenin uygulanması konusunda, Ajansa karşı tek başına sorumludur. Destek </w:t>
      </w:r>
      <w:r w:rsidRPr="0084415B">
        <w:rPr>
          <w:rFonts w:ascii="Times New Roman" w:hAnsi="Times New Roman" w:cs="Times New Roman"/>
          <w:sz w:val="24"/>
          <w:szCs w:val="24"/>
        </w:rPr>
        <w:t xml:space="preserve">yararlanıcısı, </w:t>
      </w:r>
      <w:r w:rsidRPr="00175E45">
        <w:rPr>
          <w:rFonts w:ascii="Times New Roman" w:hAnsi="Times New Roman" w:cs="Times New Roman"/>
          <w:sz w:val="24"/>
          <w:szCs w:val="24"/>
        </w:rPr>
        <w:t xml:space="preserve">Madde 1, 3, 4, 5, 6, 7, 8, 10, </w:t>
      </w:r>
      <w:r w:rsidR="0084415B" w:rsidRPr="00175E45">
        <w:rPr>
          <w:rFonts w:ascii="Times New Roman" w:hAnsi="Times New Roman" w:cs="Times New Roman"/>
          <w:sz w:val="24"/>
          <w:szCs w:val="24"/>
        </w:rPr>
        <w:t>12</w:t>
      </w:r>
      <w:r w:rsidR="00C742F0">
        <w:rPr>
          <w:rFonts w:ascii="Times New Roman" w:hAnsi="Times New Roman" w:cs="Times New Roman"/>
          <w:sz w:val="24"/>
          <w:szCs w:val="24"/>
        </w:rPr>
        <w:t>-</w:t>
      </w:r>
      <w:r w:rsidR="0084415B" w:rsidRPr="00175E45">
        <w:rPr>
          <w:rFonts w:ascii="Times New Roman" w:hAnsi="Times New Roman" w:cs="Times New Roman"/>
          <w:sz w:val="24"/>
          <w:szCs w:val="24"/>
        </w:rPr>
        <w:t>3</w:t>
      </w:r>
      <w:r w:rsidR="00C742F0">
        <w:rPr>
          <w:rFonts w:ascii="Times New Roman" w:hAnsi="Times New Roman" w:cs="Times New Roman"/>
          <w:sz w:val="24"/>
          <w:szCs w:val="24"/>
        </w:rPr>
        <w:t>/</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14, 16 ve 17</w:t>
      </w:r>
      <w:r w:rsidRPr="0084415B">
        <w:rPr>
          <w:rFonts w:ascii="Times New Roman" w:hAnsi="Times New Roman" w:cs="Times New Roman"/>
          <w:sz w:val="24"/>
          <w:szCs w:val="24"/>
        </w:rPr>
        <w:t xml:space="preserve"> uyarınca kendisi için geçerli olan koşulların ortakları için de geçerli olacağı </w:t>
      </w:r>
      <w:r w:rsidRPr="0062714F">
        <w:rPr>
          <w:rFonts w:ascii="Times New Roman" w:hAnsi="Times New Roman" w:cs="Times New Roman"/>
          <w:sz w:val="24"/>
          <w:szCs w:val="24"/>
        </w:rPr>
        <w:t xml:space="preserve">hususlarını taahhüt eder. </w:t>
      </w:r>
    </w:p>
    <w:p w14:paraId="3BC1F503" w14:textId="20A2D2F7" w:rsidR="0062714F" w:rsidRPr="00673E4F" w:rsidRDefault="0062714F" w:rsidP="001D01D0">
      <w:pPr>
        <w:widowControl w:val="0"/>
        <w:numPr>
          <w:ilvl w:val="1"/>
          <w:numId w:val="16"/>
        </w:numPr>
        <w:autoSpaceDE w:val="0"/>
        <w:autoSpaceDN w:val="0"/>
        <w:adjustRightInd w:val="0"/>
        <w:spacing w:before="240" w:after="240" w:line="280" w:lineRule="exact"/>
        <w:jc w:val="both"/>
        <w:rPr>
          <w:rFonts w:ascii="Times New Roman" w:hAnsi="Times New Roman" w:cs="Times New Roman"/>
          <w:sz w:val="24"/>
          <w:szCs w:val="24"/>
        </w:rPr>
      </w:pPr>
      <w:r w:rsidRPr="0062714F">
        <w:rPr>
          <w:rFonts w:ascii="Times New Roman" w:hAnsi="Times New Roman" w:cs="Times New Roman"/>
          <w:sz w:val="24"/>
          <w:szCs w:val="24"/>
        </w:rPr>
        <w:t>Bu sözleşmenin tarafları (“Taraflar”) sadece destek yararlanıcısı ve Ajanstır.</w:t>
      </w:r>
    </w:p>
    <w:p w14:paraId="50C231C5" w14:textId="218417B0" w:rsidR="0062714F" w:rsidRPr="00673E4F" w:rsidRDefault="0062714F" w:rsidP="001D01D0">
      <w:pPr>
        <w:widowControl w:val="0"/>
        <w:numPr>
          <w:ilvl w:val="1"/>
          <w:numId w:val="16"/>
        </w:numPr>
        <w:autoSpaceDE w:val="0"/>
        <w:autoSpaceDN w:val="0"/>
        <w:adjustRightInd w:val="0"/>
        <w:spacing w:before="240" w:after="24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İşbu sözleşmenin imza tarihinden sonra gerek </w:t>
      </w:r>
      <w:r w:rsidR="0084415B"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 xml:space="preserve">mevzuatında gerekse ilgili diğer mevzuatta yapılacak değişiklikler ve/veya getirilecek yeni düzenlemelerde projenin uygulamasına, değerlendirilmesine ve sonuçlandırılmasına yönelik olarak farklı hükümlerin söz konusu olması </w:t>
      </w:r>
      <w:r w:rsidRPr="00175E45">
        <w:rPr>
          <w:rFonts w:ascii="Times New Roman" w:hAnsi="Times New Roman" w:cs="Times New Roman"/>
          <w:sz w:val="24"/>
          <w:szCs w:val="24"/>
        </w:rPr>
        <w:t>halinde, sonradan yürürlüğe girecek bu hükümler taraflar yönünden bağlayıcı olacaktır. Bu de</w:t>
      </w:r>
      <w:r w:rsidRPr="0062714F">
        <w:rPr>
          <w:rFonts w:ascii="Times New Roman" w:hAnsi="Times New Roman" w:cs="Times New Roman"/>
          <w:sz w:val="24"/>
          <w:szCs w:val="24"/>
        </w:rPr>
        <w:t xml:space="preserve">ğişiklikler, sözleşmenin uygulanmasına esas olmak üzere </w:t>
      </w:r>
      <w:r w:rsidR="00D96F0C">
        <w:rPr>
          <w:rFonts w:ascii="Times New Roman" w:hAnsi="Times New Roman" w:cs="Times New Roman"/>
          <w:sz w:val="24"/>
          <w:szCs w:val="24"/>
        </w:rPr>
        <w:t>ajans</w:t>
      </w:r>
      <w:r w:rsidR="00A74C4B">
        <w:rPr>
          <w:rFonts w:ascii="Times New Roman" w:hAnsi="Times New Roman" w:cs="Times New Roman"/>
          <w:sz w:val="24"/>
          <w:szCs w:val="24"/>
        </w:rPr>
        <w:t xml:space="preserve"> tarafından yararlanıcıya yazılı olarak bildirilecektir</w:t>
      </w:r>
      <w:r w:rsidRPr="0062714F">
        <w:rPr>
          <w:rFonts w:ascii="Times New Roman" w:hAnsi="Times New Roman" w:cs="Times New Roman"/>
          <w:sz w:val="24"/>
          <w:szCs w:val="24"/>
        </w:rPr>
        <w:t>.</w:t>
      </w:r>
      <w:r w:rsidR="00A74C4B">
        <w:rPr>
          <w:rFonts w:ascii="Times New Roman" w:hAnsi="Times New Roman" w:cs="Times New Roman"/>
          <w:sz w:val="24"/>
          <w:szCs w:val="24"/>
        </w:rPr>
        <w:t xml:space="preserve"> Ayrıca söz konusu değişiklikler ajansın internet sitesinde de ilan edilecektir.</w:t>
      </w:r>
    </w:p>
    <w:p w14:paraId="1A5FD686" w14:textId="638D7920" w:rsidR="0062714F" w:rsidRPr="00673E4F" w:rsidRDefault="0062714F" w:rsidP="001D01D0">
      <w:pPr>
        <w:widowControl w:val="0"/>
        <w:numPr>
          <w:ilvl w:val="1"/>
          <w:numId w:val="16"/>
        </w:numPr>
        <w:autoSpaceDE w:val="0"/>
        <w:autoSpaceDN w:val="0"/>
        <w:adjustRightInd w:val="0"/>
        <w:spacing w:before="240" w:after="24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 uygulamalarının sözleşmede belirtilen usul ve esaslara göre yürütülmesi ve belgelendirilmesi, belgelerin proje</w:t>
      </w:r>
      <w:r w:rsidR="00B13BF5">
        <w:rPr>
          <w:rFonts w:ascii="Times New Roman" w:hAnsi="Times New Roman" w:cs="Times New Roman"/>
          <w:sz w:val="24"/>
          <w:szCs w:val="24"/>
        </w:rPr>
        <w:t>nin tamamlanmasından</w:t>
      </w:r>
      <w:r w:rsidRPr="0062714F">
        <w:rPr>
          <w:rFonts w:ascii="Times New Roman" w:hAnsi="Times New Roman" w:cs="Times New Roman"/>
          <w:sz w:val="24"/>
          <w:szCs w:val="24"/>
        </w:rPr>
        <w:t xml:space="preserve"> sonra </w:t>
      </w:r>
      <w:r w:rsidR="00EE642E">
        <w:rPr>
          <w:rFonts w:ascii="Times New Roman" w:hAnsi="Times New Roman" w:cs="Times New Roman"/>
          <w:sz w:val="24"/>
          <w:szCs w:val="24"/>
        </w:rPr>
        <w:t>10 (</w:t>
      </w:r>
      <w:r w:rsidR="00115BA6">
        <w:rPr>
          <w:rFonts w:ascii="Times New Roman" w:hAnsi="Times New Roman" w:cs="Times New Roman"/>
          <w:sz w:val="24"/>
          <w:szCs w:val="24"/>
        </w:rPr>
        <w:t>on</w:t>
      </w:r>
      <w:r w:rsidR="00EE642E">
        <w:rPr>
          <w:rFonts w:ascii="Times New Roman" w:hAnsi="Times New Roman" w:cs="Times New Roman"/>
          <w:sz w:val="24"/>
          <w:szCs w:val="24"/>
        </w:rPr>
        <w:t>)</w:t>
      </w:r>
      <w:r w:rsidR="00115BA6">
        <w:rPr>
          <w:rFonts w:ascii="Times New Roman" w:hAnsi="Times New Roman" w:cs="Times New Roman"/>
          <w:sz w:val="24"/>
          <w:szCs w:val="24"/>
        </w:rPr>
        <w:t xml:space="preserve"> </w:t>
      </w:r>
      <w:r w:rsidRPr="0062714F">
        <w:rPr>
          <w:rFonts w:ascii="Times New Roman" w:hAnsi="Times New Roman" w:cs="Times New Roman"/>
          <w:sz w:val="24"/>
          <w:szCs w:val="24"/>
        </w:rPr>
        <w:t>yıl süreyle muhafazası ve yapılacak denetimlerde bu belgelerin görevlilere ibraz edilmesinden sorumludur.</w:t>
      </w:r>
    </w:p>
    <w:p w14:paraId="7552ADE8" w14:textId="456CB7B0" w:rsidR="0062714F" w:rsidRPr="00673E4F" w:rsidRDefault="003F06BC" w:rsidP="001D01D0">
      <w:pPr>
        <w:widowControl w:val="0"/>
        <w:numPr>
          <w:ilvl w:val="1"/>
          <w:numId w:val="16"/>
        </w:numPr>
        <w:autoSpaceDE w:val="0"/>
        <w:autoSpaceDN w:val="0"/>
        <w:adjustRightInd w:val="0"/>
        <w:spacing w:before="240" w:after="240" w:line="280" w:lineRule="exact"/>
        <w:jc w:val="both"/>
        <w:rPr>
          <w:rFonts w:ascii="Times New Roman" w:hAnsi="Times New Roman" w:cs="Times New Roman"/>
          <w:sz w:val="24"/>
          <w:szCs w:val="24"/>
        </w:rPr>
      </w:pPr>
      <w:r>
        <w:rPr>
          <w:rFonts w:ascii="Times New Roman" w:hAnsi="Times New Roman" w:cs="Times New Roman"/>
          <w:sz w:val="24"/>
          <w:szCs w:val="24"/>
        </w:rPr>
        <w:t>Destek yararlanıcısı</w:t>
      </w:r>
      <w:r w:rsidR="0062714F" w:rsidRPr="0062714F">
        <w:rPr>
          <w:rFonts w:ascii="Times New Roman" w:hAnsi="Times New Roman" w:cs="Times New Roman"/>
          <w:sz w:val="24"/>
          <w:szCs w:val="24"/>
        </w:rPr>
        <w:t xml:space="preserve">, </w:t>
      </w:r>
      <w:r w:rsidR="001946D4">
        <w:rPr>
          <w:rFonts w:ascii="Times New Roman" w:hAnsi="Times New Roman" w:cs="Times New Roman"/>
          <w:sz w:val="24"/>
          <w:szCs w:val="24"/>
        </w:rPr>
        <w:t>Trakya</w:t>
      </w:r>
      <w:r w:rsidR="001946D4" w:rsidRPr="0062714F">
        <w:rPr>
          <w:rFonts w:ascii="Times New Roman" w:hAnsi="Times New Roman" w:cs="Times New Roman"/>
          <w:sz w:val="24"/>
          <w:szCs w:val="24"/>
        </w:rPr>
        <w:t xml:space="preserve"> </w:t>
      </w:r>
      <w:r w:rsidR="0062714F" w:rsidRPr="0062714F">
        <w:rPr>
          <w:rFonts w:ascii="Times New Roman" w:hAnsi="Times New Roman" w:cs="Times New Roman"/>
          <w:sz w:val="24"/>
          <w:szCs w:val="24"/>
        </w:rPr>
        <w:t>Kalkınma Ajansının iş ve işlemlerini düzenleyen mevzuatına ve destek programına ilişkin bu çerçevede tayin edilmiş esas ve usullere uygun olarak hareket etmekle yükümlüdür.</w:t>
      </w:r>
    </w:p>
    <w:p w14:paraId="4A0F9401" w14:textId="57E53C36" w:rsidR="0062714F" w:rsidRDefault="001946D4" w:rsidP="001D01D0">
      <w:pPr>
        <w:widowControl w:val="0"/>
        <w:numPr>
          <w:ilvl w:val="1"/>
          <w:numId w:val="16"/>
        </w:numPr>
        <w:autoSpaceDE w:val="0"/>
        <w:autoSpaceDN w:val="0"/>
        <w:adjustRightInd w:val="0"/>
        <w:spacing w:before="240" w:after="240" w:line="280" w:lineRule="exact"/>
        <w:jc w:val="both"/>
        <w:rPr>
          <w:rFonts w:ascii="Times New Roman" w:hAnsi="Times New Roman" w:cs="Times New Roman"/>
          <w:sz w:val="24"/>
          <w:szCs w:val="24"/>
        </w:rPr>
      </w:pPr>
      <w:r>
        <w:rPr>
          <w:rFonts w:ascii="Times New Roman" w:hAnsi="Times New Roman" w:cs="Times New Roman"/>
          <w:sz w:val="24"/>
          <w:szCs w:val="24"/>
        </w:rPr>
        <w:t>-Mülga</w:t>
      </w:r>
      <w:r w:rsidR="0062714F" w:rsidRPr="0062714F">
        <w:rPr>
          <w:rFonts w:ascii="Times New Roman" w:hAnsi="Times New Roman" w:cs="Times New Roman"/>
          <w:sz w:val="24"/>
          <w:szCs w:val="24"/>
        </w:rPr>
        <w:t>.</w:t>
      </w:r>
    </w:p>
    <w:p w14:paraId="1043C673" w14:textId="77777777" w:rsidR="001D01D0" w:rsidRPr="00673E4F" w:rsidRDefault="001D01D0" w:rsidP="001D01D0">
      <w:pPr>
        <w:widowControl w:val="0"/>
        <w:autoSpaceDE w:val="0"/>
        <w:autoSpaceDN w:val="0"/>
        <w:adjustRightInd w:val="0"/>
        <w:spacing w:before="240" w:after="240" w:line="280" w:lineRule="exact"/>
        <w:ind w:left="525"/>
        <w:jc w:val="both"/>
        <w:rPr>
          <w:rFonts w:ascii="Times New Roman" w:hAnsi="Times New Roman" w:cs="Times New Roman"/>
          <w:sz w:val="24"/>
          <w:szCs w:val="24"/>
        </w:rPr>
      </w:pPr>
    </w:p>
    <w:p w14:paraId="52ADCDCB" w14:textId="251D4385" w:rsidR="0062714F" w:rsidRPr="0062714F" w:rsidRDefault="0062714F" w:rsidP="0062714F">
      <w:pPr>
        <w:pStyle w:val="Balk2"/>
        <w:spacing w:before="120" w:after="120"/>
        <w:ind w:left="0" w:right="-346"/>
        <w:rPr>
          <w:b/>
          <w:u w:val="none"/>
        </w:rPr>
      </w:pPr>
      <w:bookmarkStart w:id="2" w:name="_Toc500267409"/>
      <w:r w:rsidRPr="0062714F">
        <w:rPr>
          <w:b/>
          <w:u w:val="none"/>
        </w:rPr>
        <w:lastRenderedPageBreak/>
        <w:t>MADDE 2 - BİLGİ VE RAPOR SAĞLAMA YÜKÜMLÜLÜĞÜ</w:t>
      </w:r>
      <w:bookmarkEnd w:id="2"/>
    </w:p>
    <w:p w14:paraId="141EEFB6" w14:textId="2DE9641E" w:rsidR="0062714F" w:rsidRPr="00F61D80" w:rsidRDefault="0062714F"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C742F0">
        <w:rPr>
          <w:rFonts w:ascii="Times New Roman" w:hAnsi="Times New Roman" w:cs="Times New Roman"/>
          <w:sz w:val="24"/>
          <w:szCs w:val="24"/>
        </w:rPr>
        <w:t>teknik destek faaliyetinin</w:t>
      </w:r>
      <w:r w:rsidR="00C742F0"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uygulanması hakkında gereken her türlü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yi Ajansa sağlamakla yükümlüdür. Bu amaçla, Yararlanıcı,  nihai rapor</w:t>
      </w:r>
      <w:r w:rsidR="00247772">
        <w:rPr>
          <w:rFonts w:ascii="Times New Roman" w:hAnsi="Times New Roman" w:cs="Times New Roman"/>
          <w:sz w:val="24"/>
          <w:szCs w:val="24"/>
        </w:rPr>
        <w:t>u</w:t>
      </w:r>
      <w:r w:rsidRPr="0062714F">
        <w:rPr>
          <w:rFonts w:ascii="Times New Roman" w:hAnsi="Times New Roman" w:cs="Times New Roman"/>
          <w:sz w:val="24"/>
          <w:szCs w:val="24"/>
        </w:rPr>
        <w:t xml:space="preserve">  </w:t>
      </w:r>
      <w:r w:rsidR="00247772">
        <w:rPr>
          <w:rFonts w:ascii="Times New Roman" w:hAnsi="Times New Roman" w:cs="Times New Roman"/>
          <w:sz w:val="24"/>
          <w:szCs w:val="24"/>
        </w:rPr>
        <w:t>ve nihai rapor ile birlikte talep edilen faaliyetin gerçekleştirilmesi ve değerlendir</w:t>
      </w:r>
      <w:r w:rsidR="00E70D05">
        <w:rPr>
          <w:rFonts w:ascii="Times New Roman" w:hAnsi="Times New Roman" w:cs="Times New Roman"/>
          <w:sz w:val="24"/>
          <w:szCs w:val="24"/>
        </w:rPr>
        <w:t>i</w:t>
      </w:r>
      <w:r w:rsidR="00247772">
        <w:rPr>
          <w:rFonts w:ascii="Times New Roman" w:hAnsi="Times New Roman" w:cs="Times New Roman"/>
          <w:sz w:val="24"/>
          <w:szCs w:val="24"/>
        </w:rPr>
        <w:t xml:space="preserve">lmesi ile ilgili talep edilecek diğer bilgi ve belgeleri </w:t>
      </w:r>
      <w:r w:rsidRPr="0062714F">
        <w:rPr>
          <w:rFonts w:ascii="Times New Roman" w:hAnsi="Times New Roman" w:cs="Times New Roman"/>
          <w:sz w:val="24"/>
          <w:szCs w:val="24"/>
        </w:rPr>
        <w:t xml:space="preserve">hazırlar. </w:t>
      </w:r>
    </w:p>
    <w:p w14:paraId="5B10F840" w14:textId="7A076168" w:rsidR="0062714F" w:rsidRPr="00F61D80" w:rsidRDefault="0062714F"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Her türlü ilave raporlama gereksinimi Özel Koşullarda düzenlenecektir.</w:t>
      </w:r>
      <w:r w:rsidR="00D96F0C" w:rsidRPr="00D96F0C">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14:paraId="5AE5EC4C" w14:textId="1BE01716" w:rsidR="0062714F" w:rsidRPr="00F61D80" w:rsidRDefault="0062714F" w:rsidP="00673E4F">
      <w:pPr>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söz konusu raporları sözleşme ekleri ve Ajans tarafından hazırlanan uygulama ve satın alma rehberlerinde belirlenen standart formlara uygun bir şekilde hazırlar</w:t>
      </w:r>
      <w:r w:rsidR="001E288A">
        <w:rPr>
          <w:rFonts w:ascii="Times New Roman" w:hAnsi="Times New Roman" w:cs="Times New Roman"/>
          <w:sz w:val="24"/>
          <w:szCs w:val="24"/>
        </w:rPr>
        <w:t xml:space="preserve"> ve gerek elekt</w:t>
      </w:r>
      <w:r w:rsidR="00E70D05">
        <w:rPr>
          <w:rFonts w:ascii="Times New Roman" w:hAnsi="Times New Roman" w:cs="Times New Roman"/>
          <w:sz w:val="24"/>
          <w:szCs w:val="24"/>
        </w:rPr>
        <w:t>ronik ortamda (e-posta, USB bellek</w:t>
      </w:r>
      <w:r w:rsidR="001E288A">
        <w:rPr>
          <w:rFonts w:ascii="Times New Roman" w:hAnsi="Times New Roman" w:cs="Times New Roman"/>
          <w:sz w:val="24"/>
          <w:szCs w:val="24"/>
        </w:rPr>
        <w:t xml:space="preserve"> vb.) gerekse yazılı şekilde</w:t>
      </w:r>
      <w:r w:rsidRPr="0062714F">
        <w:rPr>
          <w:rFonts w:ascii="Times New Roman" w:hAnsi="Times New Roman" w:cs="Times New Roman"/>
          <w:sz w:val="24"/>
          <w:szCs w:val="24"/>
        </w:rPr>
        <w:t xml:space="preserve"> Ajansa iletir. Ajans sunulan raporları inceler ve değerlendirir, gerektiğinde raporların </w:t>
      </w:r>
      <w:r w:rsidR="00D96F0C" w:rsidRPr="00D96F0C">
        <w:rPr>
          <w:rFonts w:ascii="Times New Roman" w:hAnsi="Times New Roman" w:cs="Times New Roman"/>
          <w:sz w:val="24"/>
          <w:szCs w:val="24"/>
        </w:rPr>
        <w:t xml:space="preserve">düzeltilmesini, raporda bulunmayan eksik belgelerin tamamlanmasını veya raporların </w:t>
      </w:r>
      <w:r w:rsidRPr="0062714F">
        <w:rPr>
          <w:rFonts w:ascii="Times New Roman" w:hAnsi="Times New Roman" w:cs="Times New Roman"/>
          <w:sz w:val="24"/>
          <w:szCs w:val="24"/>
        </w:rPr>
        <w:t>yeniden hazırlanmasını isteyebilir.</w:t>
      </w:r>
    </w:p>
    <w:p w14:paraId="423D2E97" w14:textId="3EB59ED9" w:rsidR="0062714F" w:rsidRPr="00F61D80" w:rsidRDefault="0062714F"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raporlar, </w:t>
      </w:r>
      <w:r w:rsidR="00C742F0">
        <w:rPr>
          <w:rFonts w:ascii="Times New Roman" w:hAnsi="Times New Roman" w:cs="Times New Roman"/>
          <w:sz w:val="24"/>
          <w:szCs w:val="24"/>
        </w:rPr>
        <w:t>teknik destek faaliyetinin</w:t>
      </w:r>
      <w:r w:rsidRPr="0062714F">
        <w:rPr>
          <w:rFonts w:ascii="Times New Roman" w:hAnsi="Times New Roman" w:cs="Times New Roman"/>
          <w:sz w:val="24"/>
          <w:szCs w:val="24"/>
        </w:rPr>
        <w:t xml:space="preserve"> uygulandığı dönemleri kapsayacak şekilde hazırlanmalıdır. </w:t>
      </w:r>
    </w:p>
    <w:p w14:paraId="39A49428" w14:textId="6B89E402" w:rsidR="0062714F" w:rsidRPr="00F61D80" w:rsidRDefault="004E50C1"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r w:rsidR="00F61D80">
        <w:rPr>
          <w:rFonts w:ascii="Times New Roman" w:hAnsi="Times New Roman" w:cs="Times New Roman"/>
          <w:sz w:val="24"/>
          <w:szCs w:val="24"/>
        </w:rPr>
        <w:t>.</w:t>
      </w:r>
    </w:p>
    <w:p w14:paraId="774D0065" w14:textId="3DAF0A91" w:rsidR="00DB2A0B" w:rsidRPr="00673E4F" w:rsidRDefault="0062714F"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son ödemeye esas olmak üzere, “Nihai Rapor” hazırlar. </w:t>
      </w:r>
      <w:r w:rsidR="00D22879">
        <w:rPr>
          <w:rFonts w:ascii="Times New Roman" w:hAnsi="Times New Roman" w:cs="Times New Roman"/>
          <w:sz w:val="24"/>
          <w:szCs w:val="24"/>
        </w:rPr>
        <w:t>N</w:t>
      </w:r>
      <w:r w:rsidRPr="0062714F">
        <w:rPr>
          <w:rFonts w:ascii="Times New Roman" w:hAnsi="Times New Roman" w:cs="Times New Roman"/>
          <w:sz w:val="24"/>
          <w:szCs w:val="24"/>
        </w:rPr>
        <w:t xml:space="preserve">ihai rapor </w:t>
      </w:r>
      <w:r w:rsidR="00C742F0">
        <w:rPr>
          <w:rFonts w:ascii="Times New Roman" w:hAnsi="Times New Roman" w:cs="Times New Roman"/>
          <w:sz w:val="24"/>
          <w:szCs w:val="24"/>
        </w:rPr>
        <w:t>faaliyetin</w:t>
      </w:r>
      <w:r w:rsidR="00C742F0"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uygulama</w:t>
      </w:r>
      <w:r w:rsidR="00B8163E">
        <w:rPr>
          <w:rFonts w:ascii="Times New Roman" w:hAnsi="Times New Roman" w:cs="Times New Roman"/>
          <w:sz w:val="24"/>
          <w:szCs w:val="24"/>
        </w:rPr>
        <w:t xml:space="preserve"> süresinin bitiminden </w:t>
      </w:r>
      <w:r w:rsidRPr="00900313">
        <w:rPr>
          <w:rFonts w:ascii="Times New Roman" w:hAnsi="Times New Roman" w:cs="Times New Roman"/>
          <w:sz w:val="24"/>
          <w:szCs w:val="24"/>
        </w:rPr>
        <w:t xml:space="preserve">itibaren </w:t>
      </w:r>
      <w:r w:rsidR="00A1702D" w:rsidRPr="00900313">
        <w:rPr>
          <w:rFonts w:ascii="Times New Roman" w:hAnsi="Times New Roman" w:cs="Times New Roman"/>
          <w:sz w:val="24"/>
          <w:szCs w:val="24"/>
        </w:rPr>
        <w:t>30 (otuz</w:t>
      </w:r>
      <w:r w:rsidR="00D22879" w:rsidRPr="00900313">
        <w:rPr>
          <w:rFonts w:ascii="Times New Roman" w:hAnsi="Times New Roman" w:cs="Times New Roman"/>
          <w:sz w:val="24"/>
          <w:szCs w:val="24"/>
        </w:rPr>
        <w:t xml:space="preserve">) </w:t>
      </w:r>
      <w:r w:rsidRPr="00900313">
        <w:rPr>
          <w:rFonts w:ascii="Times New Roman" w:hAnsi="Times New Roman" w:cs="Times New Roman"/>
          <w:sz w:val="24"/>
          <w:szCs w:val="24"/>
        </w:rPr>
        <w:t xml:space="preserve">gün </w:t>
      </w:r>
      <w:r w:rsidRPr="0062714F">
        <w:rPr>
          <w:rFonts w:ascii="Times New Roman" w:hAnsi="Times New Roman" w:cs="Times New Roman"/>
          <w:sz w:val="24"/>
          <w:szCs w:val="24"/>
        </w:rPr>
        <w:t>içinde Ajansa sunulmalıdır. Gerekli dokümanları ile birlikte teslim alındıktan sonra, Ajans, nihai rapora ilişkin incelemeleri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14:paraId="7BADDEF2" w14:textId="5A0D3A42" w:rsidR="0062714F" w:rsidRPr="0062714F" w:rsidRDefault="00DB2A0B"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Nihai rapor teknik bölümden oluşur.</w:t>
      </w:r>
    </w:p>
    <w:p w14:paraId="66D16EB6" w14:textId="2EF273E0" w:rsidR="0062714F" w:rsidRPr="00F61D80" w:rsidRDefault="00221A30"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N</w:t>
      </w:r>
      <w:r w:rsidR="0062714F" w:rsidRPr="0062714F">
        <w:rPr>
          <w:rFonts w:ascii="Times New Roman" w:hAnsi="Times New Roman" w:cs="Times New Roman"/>
          <w:sz w:val="24"/>
          <w:szCs w:val="24"/>
        </w:rPr>
        <w:t>ihai rapor</w:t>
      </w:r>
      <w:r>
        <w:rPr>
          <w:rFonts w:ascii="Times New Roman" w:hAnsi="Times New Roman" w:cs="Times New Roman"/>
          <w:sz w:val="24"/>
          <w:szCs w:val="24"/>
        </w:rPr>
        <w:t>,</w:t>
      </w:r>
      <w:r w:rsidR="0062714F" w:rsidRPr="0062714F">
        <w:rPr>
          <w:rFonts w:ascii="Times New Roman" w:hAnsi="Times New Roman" w:cs="Times New Roman"/>
          <w:sz w:val="24"/>
          <w:szCs w:val="24"/>
        </w:rPr>
        <w:t xml:space="preserve">  </w:t>
      </w:r>
      <w:r>
        <w:rPr>
          <w:rFonts w:ascii="Times New Roman" w:hAnsi="Times New Roman" w:cs="Times New Roman"/>
          <w:sz w:val="24"/>
          <w:szCs w:val="24"/>
        </w:rPr>
        <w:t xml:space="preserve">bu hususlara ilaveten </w:t>
      </w:r>
      <w:r w:rsidR="0062714F" w:rsidRPr="0062714F">
        <w:rPr>
          <w:rFonts w:ascii="Times New Roman" w:hAnsi="Times New Roman" w:cs="Times New Roman"/>
          <w:sz w:val="24"/>
          <w:szCs w:val="24"/>
        </w:rPr>
        <w:t xml:space="preserve">ait olduğu dönemde projenin ilerleme ve uygulama süreci ile ilgili faaliyetler, sorunlar, çıktılar, proje yönetimi, ortakların katılımı, paydaşlarla ilişkiler, </w:t>
      </w:r>
      <w:r w:rsidR="00AC3B24">
        <w:rPr>
          <w:rFonts w:ascii="Times New Roman" w:hAnsi="Times New Roman" w:cs="Times New Roman"/>
          <w:sz w:val="24"/>
          <w:szCs w:val="24"/>
        </w:rPr>
        <w:t xml:space="preserve">Ajans </w:t>
      </w:r>
      <w:r>
        <w:rPr>
          <w:rFonts w:ascii="Times New Roman" w:hAnsi="Times New Roman" w:cs="Times New Roman"/>
          <w:sz w:val="24"/>
          <w:szCs w:val="24"/>
        </w:rPr>
        <w:t xml:space="preserve">finansmanının </w:t>
      </w:r>
      <w:r w:rsidR="0062714F" w:rsidRPr="0062714F">
        <w:rPr>
          <w:rFonts w:ascii="Times New Roman" w:hAnsi="Times New Roman" w:cs="Times New Roman"/>
          <w:sz w:val="24"/>
          <w:szCs w:val="24"/>
        </w:rPr>
        <w:t>görünürlü</w:t>
      </w:r>
      <w:r>
        <w:rPr>
          <w:rFonts w:ascii="Times New Roman" w:hAnsi="Times New Roman" w:cs="Times New Roman"/>
          <w:sz w:val="24"/>
          <w:szCs w:val="24"/>
        </w:rPr>
        <w:t>ğüne ilişkin bilgi</w:t>
      </w:r>
      <w:r w:rsidR="0062714F" w:rsidRPr="0062714F">
        <w:rPr>
          <w:rFonts w:ascii="Times New Roman" w:hAnsi="Times New Roman" w:cs="Times New Roman"/>
          <w:sz w:val="24"/>
          <w:szCs w:val="24"/>
        </w:rPr>
        <w:t>, performans göstergelerindeki ilerlemeler, projenin</w:t>
      </w:r>
      <w:r w:rsidR="00EE0129">
        <w:rPr>
          <w:rFonts w:ascii="Times New Roman" w:hAnsi="Times New Roman" w:cs="Times New Roman"/>
          <w:sz w:val="24"/>
          <w:szCs w:val="24"/>
        </w:rPr>
        <w:t xml:space="preserve"> genel değerlendirmesi ve varsa</w:t>
      </w:r>
      <w:r w:rsidR="0062714F" w:rsidRPr="0062714F">
        <w:rPr>
          <w:rFonts w:ascii="Times New Roman" w:hAnsi="Times New Roman" w:cs="Times New Roman"/>
          <w:sz w:val="24"/>
          <w:szCs w:val="24"/>
        </w:rPr>
        <w:t xml:space="preserve"> sözleşme değişiklikleri hakkındaki bildirimler</w:t>
      </w:r>
      <w:r>
        <w:rPr>
          <w:rFonts w:ascii="Times New Roman" w:hAnsi="Times New Roman" w:cs="Times New Roman"/>
          <w:sz w:val="24"/>
          <w:szCs w:val="24"/>
        </w:rPr>
        <w:t>i</w:t>
      </w:r>
      <w:r w:rsidR="0062714F" w:rsidRPr="0062714F">
        <w:rPr>
          <w:rFonts w:ascii="Times New Roman" w:hAnsi="Times New Roman" w:cs="Times New Roman"/>
          <w:sz w:val="24"/>
          <w:szCs w:val="24"/>
        </w:rPr>
        <w:t xml:space="preserve"> içerir.</w:t>
      </w:r>
    </w:p>
    <w:p w14:paraId="5823C841" w14:textId="4FC45366" w:rsidR="0062714F" w:rsidRPr="00F61D80" w:rsidRDefault="00221A30"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Mülga. </w:t>
      </w:r>
    </w:p>
    <w:p w14:paraId="2260839E" w14:textId="3560FDB6" w:rsidR="0062714F" w:rsidRPr="00F61D80" w:rsidRDefault="00221A30"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 Mülga.</w:t>
      </w:r>
    </w:p>
    <w:p w14:paraId="5CBAF4A9" w14:textId="72A4F427" w:rsidR="0062714F" w:rsidRPr="00F61D80" w:rsidRDefault="00890C2B"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Mülga. </w:t>
      </w:r>
      <w:r w:rsidR="0062714F" w:rsidRPr="0062714F">
        <w:rPr>
          <w:rFonts w:ascii="Times New Roman" w:hAnsi="Times New Roman" w:cs="Times New Roman"/>
          <w:sz w:val="24"/>
          <w:szCs w:val="24"/>
        </w:rPr>
        <w:t xml:space="preserve"> </w:t>
      </w:r>
    </w:p>
    <w:p w14:paraId="071C139B" w14:textId="43DCF722" w:rsidR="0062714F" w:rsidRPr="00F61D80" w:rsidRDefault="00221A30"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Mülga. </w:t>
      </w:r>
    </w:p>
    <w:p w14:paraId="48B731D9" w14:textId="4E7DA10D" w:rsidR="0062714F" w:rsidRPr="00F61D80" w:rsidRDefault="0074328A"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sidRPr="0074328A">
        <w:rPr>
          <w:rFonts w:ascii="Times New Roman" w:hAnsi="Times New Roman" w:cs="Times New Roman"/>
          <w:sz w:val="24"/>
          <w:szCs w:val="24"/>
        </w:rPr>
        <w:t>Destek yararlanıcısı,  nihai raporu</w:t>
      </w:r>
      <w:r w:rsidR="00221A30">
        <w:rPr>
          <w:rFonts w:ascii="Times New Roman" w:hAnsi="Times New Roman" w:cs="Times New Roman"/>
          <w:sz w:val="24"/>
          <w:szCs w:val="24"/>
        </w:rPr>
        <w:t xml:space="preserve"> ve birlikte istenen bilgi ve belgeleri</w:t>
      </w:r>
      <w:r w:rsidRPr="0074328A">
        <w:rPr>
          <w:rFonts w:ascii="Times New Roman" w:hAnsi="Times New Roman" w:cs="Times New Roman"/>
          <w:sz w:val="24"/>
          <w:szCs w:val="24"/>
        </w:rPr>
        <w:t xml:space="preserve"> Ajansa </w:t>
      </w:r>
      <w:r w:rsidRPr="00EE0129">
        <w:rPr>
          <w:rFonts w:ascii="Times New Roman" w:hAnsi="Times New Roman" w:cs="Times New Roman"/>
          <w:sz w:val="24"/>
          <w:szCs w:val="24"/>
        </w:rPr>
        <w:t>Madde 2.6’da</w:t>
      </w:r>
      <w:r w:rsidRPr="0074328A">
        <w:rPr>
          <w:rFonts w:ascii="Times New Roman" w:hAnsi="Times New Roman" w:cs="Times New Roman"/>
          <w:sz w:val="24"/>
          <w:szCs w:val="24"/>
        </w:rPr>
        <w:t xml:space="preserve"> belirtilen son tarihe kadar sunmakla yükümlüdür. Bu yükümlülüğü yerine getirmeyen ve bunun nedenini belirten kabul edilebilir ve yeterli bir yazılı açıklamayı </w:t>
      </w:r>
      <w:r w:rsidRPr="0074328A">
        <w:rPr>
          <w:rFonts w:ascii="Times New Roman" w:hAnsi="Times New Roman" w:cs="Times New Roman"/>
          <w:sz w:val="24"/>
          <w:szCs w:val="24"/>
        </w:rPr>
        <w:lastRenderedPageBreak/>
        <w:t xml:space="preserve">raporun teslim edilmesi gereken süre içinde ajansa sunmayan yararlanıcılar, ajansın sözleşme özel koşullarda öngördüğü yaptırımı kabul eder. </w:t>
      </w:r>
    </w:p>
    <w:p w14:paraId="1A704FFD" w14:textId="202E57CA" w:rsidR="0062714F" w:rsidRPr="00F61D80" w:rsidRDefault="00AC5881"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w:t>
      </w:r>
      <w:r w:rsidR="00F61D80">
        <w:rPr>
          <w:rFonts w:ascii="Times New Roman" w:hAnsi="Times New Roman" w:cs="Times New Roman"/>
          <w:sz w:val="24"/>
          <w:szCs w:val="24"/>
        </w:rPr>
        <w:t>a</w:t>
      </w:r>
    </w:p>
    <w:p w14:paraId="61B967E9" w14:textId="77777777" w:rsidR="0062714F" w:rsidRPr="0062714F" w:rsidRDefault="0062714F" w:rsidP="00673E4F">
      <w:pPr>
        <w:widowControl w:val="0"/>
        <w:numPr>
          <w:ilvl w:val="1"/>
          <w:numId w:val="1"/>
        </w:numPr>
        <w:tabs>
          <w:tab w:val="clear" w:pos="828"/>
        </w:tabs>
        <w:autoSpaceDE w:val="0"/>
        <w:autoSpaceDN w:val="0"/>
        <w:adjustRightInd w:val="0"/>
        <w:spacing w:before="240" w:after="24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Ajansa yapılan bütün raporlamalarda bunların </w:t>
      </w:r>
      <w:r w:rsidR="00FB5090"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kayıtlarına geçtiği tarihlere itibar olunur.</w:t>
      </w:r>
    </w:p>
    <w:p w14:paraId="20D44F0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0BE8A347" w14:textId="77777777" w:rsidR="0062714F" w:rsidRPr="0062714F" w:rsidRDefault="0062714F" w:rsidP="0062714F">
      <w:pPr>
        <w:pStyle w:val="Balk2"/>
        <w:spacing w:before="120" w:after="120"/>
        <w:ind w:left="0" w:right="-346"/>
        <w:rPr>
          <w:b/>
          <w:u w:val="none"/>
        </w:rPr>
      </w:pPr>
      <w:bookmarkStart w:id="3" w:name="_Toc233088319"/>
      <w:bookmarkStart w:id="4" w:name="_Toc500267410"/>
      <w:r w:rsidRPr="0062714F">
        <w:rPr>
          <w:b/>
          <w:u w:val="none"/>
        </w:rPr>
        <w:t>MADDE 3 - SORUMLULUK</w:t>
      </w:r>
      <w:bookmarkEnd w:id="3"/>
      <w:bookmarkEnd w:id="4"/>
    </w:p>
    <w:p w14:paraId="76CC8533" w14:textId="1042E448" w:rsidR="00971574" w:rsidRPr="00971574"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971574">
        <w:rPr>
          <w:rFonts w:ascii="Times New Roman" w:hAnsi="Times New Roman" w:cs="Times New Roman"/>
          <w:sz w:val="24"/>
          <w:szCs w:val="24"/>
        </w:rPr>
        <w:t xml:space="preserve">Destek yararlanıcısı, </w:t>
      </w:r>
      <w:r w:rsidR="00C742F0">
        <w:rPr>
          <w:rFonts w:ascii="Times New Roman" w:hAnsi="Times New Roman" w:cs="Times New Roman"/>
          <w:sz w:val="24"/>
          <w:szCs w:val="24"/>
        </w:rPr>
        <w:t>faaliyetin</w:t>
      </w:r>
      <w:r w:rsidRPr="00971574">
        <w:rPr>
          <w:rFonts w:ascii="Times New Roman" w:hAnsi="Times New Roman" w:cs="Times New Roman"/>
          <w:sz w:val="24"/>
          <w:szCs w:val="24"/>
        </w:rPr>
        <w:t xml:space="preserve"> yürütülmesi esnasında ya da </w:t>
      </w:r>
      <w:r w:rsidR="00C742F0">
        <w:rPr>
          <w:rFonts w:ascii="Times New Roman" w:hAnsi="Times New Roman" w:cs="Times New Roman"/>
          <w:sz w:val="24"/>
          <w:szCs w:val="24"/>
        </w:rPr>
        <w:t>faali</w:t>
      </w:r>
      <w:r w:rsidR="00A1702D">
        <w:rPr>
          <w:rFonts w:ascii="Times New Roman" w:hAnsi="Times New Roman" w:cs="Times New Roman"/>
          <w:sz w:val="24"/>
          <w:szCs w:val="24"/>
        </w:rPr>
        <w:t>y</w:t>
      </w:r>
      <w:r w:rsidR="00C742F0">
        <w:rPr>
          <w:rFonts w:ascii="Times New Roman" w:hAnsi="Times New Roman" w:cs="Times New Roman"/>
          <w:sz w:val="24"/>
          <w:szCs w:val="24"/>
        </w:rPr>
        <w:t>etin</w:t>
      </w:r>
      <w:r w:rsidRPr="00971574">
        <w:rPr>
          <w:rFonts w:ascii="Times New Roman" w:hAnsi="Times New Roman" w:cs="Times New Roman"/>
          <w:sz w:val="24"/>
          <w:szCs w:val="24"/>
        </w:rPr>
        <w:t xml:space="preserve"> bir sonucu olarak sebep olabileceği her türlü zarar veya yaralanma da dahil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14:paraId="1F1EEE64" w14:textId="77777777" w:rsidR="00971574" w:rsidRPr="00971574"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14:paraId="00AC255C" w14:textId="24779BC1" w:rsidR="0062714F" w:rsidRPr="00971574"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Destek yararlanıcısı</w:t>
      </w:r>
      <w:r w:rsidR="00FB5090">
        <w:rPr>
          <w:rFonts w:ascii="Times New Roman" w:hAnsi="Times New Roman" w:cs="Times New Roman"/>
          <w:sz w:val="24"/>
          <w:szCs w:val="24"/>
        </w:rPr>
        <w:t xml:space="preserve">; Ajansın </w:t>
      </w:r>
      <w:r>
        <w:rPr>
          <w:rFonts w:ascii="Times New Roman" w:hAnsi="Times New Roman" w:cs="Times New Roman"/>
          <w:sz w:val="24"/>
          <w:szCs w:val="24"/>
        </w:rPr>
        <w:t>yüklenicisi, hizmet sağlayıcısı yahut ifa yardımcısı olarak yorumlanamaz. P</w:t>
      </w:r>
      <w:r w:rsidRPr="006B23D1">
        <w:rPr>
          <w:rFonts w:ascii="Times New Roman" w:hAnsi="Times New Roman" w:cs="Times New Roman"/>
          <w:sz w:val="24"/>
          <w:szCs w:val="24"/>
        </w:rPr>
        <w:t>roje ve faaliyetler kapsamında yapılan iş ve işlemler sırasında ve/veya elde edilen çıktıların kullanımından doğacak herhangi bir zarardan Ajans sorumlu değildir.</w:t>
      </w:r>
    </w:p>
    <w:p w14:paraId="6721E248" w14:textId="77777777" w:rsidR="00971574" w:rsidRPr="0062714F"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14:paraId="19F2D647" w14:textId="500E03BB" w:rsidR="0062714F" w:rsidRPr="00673E4F"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 xml:space="preserve">Destek yararlanıcısı,  </w:t>
      </w:r>
      <w:r w:rsidR="00C742F0">
        <w:rPr>
          <w:rFonts w:ascii="Times New Roman" w:hAnsi="Times New Roman" w:cs="Times New Roman"/>
          <w:sz w:val="24"/>
          <w:szCs w:val="24"/>
        </w:rPr>
        <w:t>faaliyet</w:t>
      </w:r>
      <w:r w:rsidR="00C742F0" w:rsidRPr="0062714F">
        <w:rPr>
          <w:rFonts w:ascii="Times New Roman" w:hAnsi="Times New Roman" w:cs="Times New Roman"/>
          <w:sz w:val="24"/>
          <w:szCs w:val="24"/>
        </w:rPr>
        <w:t xml:space="preserve"> </w:t>
      </w:r>
      <w:r w:rsidRPr="0062714F">
        <w:rPr>
          <w:rFonts w:ascii="Times New Roman" w:hAnsi="Times New Roman" w:cs="Times New Roman"/>
          <w:sz w:val="24"/>
          <w:szCs w:val="24"/>
        </w:rPr>
        <w:t>ile ilgili olarak Ajansa verdiği tüm bilgi ve belgelerde gerçeğe uygun bilgi verdiğini ve vereceğini kabul ve taahhüt eder.</w:t>
      </w:r>
    </w:p>
    <w:p w14:paraId="33527639" w14:textId="77777777" w:rsidR="006A694C" w:rsidRDefault="006A694C" w:rsidP="00673E4F">
      <w:pPr>
        <w:pStyle w:val="ListeParagraf"/>
        <w:rPr>
          <w:rFonts w:ascii="Times New Roman" w:hAnsi="Times New Roman" w:cs="Times New Roman"/>
          <w:spacing w:val="-2"/>
          <w:sz w:val="24"/>
          <w:szCs w:val="24"/>
        </w:rPr>
      </w:pPr>
    </w:p>
    <w:p w14:paraId="11195689" w14:textId="28928771" w:rsidR="006A694C" w:rsidRPr="00F61D80" w:rsidRDefault="006A694C"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73E4F">
        <w:rPr>
          <w:rFonts w:ascii="Times New Roman" w:hAnsi="Times New Roman" w:cs="Times New Roman"/>
          <w:lang w:eastAsia="tr-TR"/>
        </w:rPr>
        <w:t xml:space="preserve">Gerçekleştirilecek faaliyetlerin amaçlarına uygun olarak uygulanmasının ve uygulamaların sözleşme ve diğer ilgili mevzuatta belirtilen usul ve esaslara göre gerçekleştirilmesinin izlenmesinden, uygulamaya yönelik olarak düzenlenecek tüm belgelerin doğrulanmasından, onaylanmasından ve birer suretinin </w:t>
      </w:r>
      <w:r w:rsidR="00130D26" w:rsidRPr="00673E4F">
        <w:rPr>
          <w:rFonts w:ascii="Times New Roman" w:hAnsi="Times New Roman" w:cs="Times New Roman"/>
          <w:lang w:eastAsia="tr-TR"/>
        </w:rPr>
        <w:t>10</w:t>
      </w:r>
      <w:r w:rsidRPr="00673E4F">
        <w:rPr>
          <w:rFonts w:ascii="Times New Roman" w:hAnsi="Times New Roman" w:cs="Times New Roman"/>
          <w:lang w:eastAsia="tr-TR"/>
        </w:rPr>
        <w:t xml:space="preserve"> </w:t>
      </w:r>
      <w:r w:rsidR="00130D26" w:rsidRPr="00673E4F">
        <w:rPr>
          <w:rFonts w:ascii="Times New Roman" w:hAnsi="Times New Roman" w:cs="Times New Roman"/>
          <w:lang w:eastAsia="tr-TR"/>
        </w:rPr>
        <w:t>(on</w:t>
      </w:r>
      <w:r w:rsidRPr="00673E4F">
        <w:rPr>
          <w:rFonts w:ascii="Times New Roman" w:hAnsi="Times New Roman" w:cs="Times New Roman"/>
          <w:lang w:eastAsia="tr-TR"/>
        </w:rPr>
        <w:t>) yıl boyunca muhafazasından Ajans sorumludur.</w:t>
      </w:r>
    </w:p>
    <w:p w14:paraId="141312E0"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3AC7CDE1" w14:textId="3B77464C" w:rsidR="0062714F" w:rsidRPr="0062714F" w:rsidRDefault="0062714F" w:rsidP="0062714F">
      <w:pPr>
        <w:pStyle w:val="Balk2"/>
        <w:spacing w:before="120" w:after="120"/>
        <w:ind w:left="0" w:right="-346"/>
        <w:rPr>
          <w:b/>
          <w:u w:val="none"/>
        </w:rPr>
      </w:pPr>
      <w:bookmarkStart w:id="5" w:name="_Toc500267411"/>
      <w:r w:rsidRPr="0062714F">
        <w:rPr>
          <w:b/>
          <w:u w:val="none"/>
        </w:rPr>
        <w:t>MADDE 4 - MENFAAT İLİŞKİ</w:t>
      </w:r>
      <w:r w:rsidR="00EE0E59">
        <w:rPr>
          <w:b/>
          <w:u w:val="none"/>
        </w:rPr>
        <w:t>S</w:t>
      </w:r>
      <w:r w:rsidRPr="0062714F">
        <w:rPr>
          <w:b/>
          <w:u w:val="none"/>
        </w:rPr>
        <w:t>İ</w:t>
      </w:r>
      <w:bookmarkEnd w:id="5"/>
    </w:p>
    <w:p w14:paraId="4D15571D" w14:textId="44B1EF94" w:rsidR="00876271" w:rsidRDefault="006B23D1" w:rsidP="00D8487F">
      <w:pPr>
        <w:widowControl w:val="0"/>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4.1. </w:t>
      </w:r>
      <w:r w:rsidR="00D8487F">
        <w:rPr>
          <w:rFonts w:ascii="Times New Roman" w:hAnsi="Times New Roman" w:cs="Times New Roman"/>
          <w:sz w:val="24"/>
          <w:szCs w:val="24"/>
        </w:rPr>
        <w:tab/>
      </w:r>
      <w:r w:rsidR="00C742F0">
        <w:rPr>
          <w:rFonts w:ascii="Times New Roman" w:hAnsi="Times New Roman" w:cs="Times New Roman"/>
          <w:sz w:val="24"/>
          <w:szCs w:val="24"/>
        </w:rPr>
        <w:t>Faaliyetin</w:t>
      </w:r>
      <w:r w:rsidR="00EE0E59" w:rsidRPr="00EE0E59">
        <w:rPr>
          <w:rFonts w:ascii="Times New Roman" w:hAnsi="Times New Roman" w:cs="Times New Roman"/>
          <w:sz w:val="24"/>
          <w:szCs w:val="24"/>
        </w:rPr>
        <w:t xml:space="preserve"> hazırlığı, değerlendirilmesi, seçimi, onayı, uygulamasının teknik açıdan desteklenmesi ve izlenmesi ile diğer aşamalarında görev alanların, görevlerinin gizliliğini veya tarafsızlığını etkileyecek kendilerine, yararlanıcılara ya da başkalarına maddi veya manevi menfaat temini sağlayabilecek her türlü durum</w:t>
      </w:r>
      <w:r w:rsidR="00246FEA">
        <w:rPr>
          <w:rFonts w:ascii="Times New Roman" w:hAnsi="Times New Roman" w:cs="Times New Roman"/>
          <w:sz w:val="24"/>
          <w:szCs w:val="24"/>
        </w:rPr>
        <w:t>dur.</w:t>
      </w:r>
    </w:p>
    <w:p w14:paraId="207C8339" w14:textId="65ED3B81" w:rsidR="0062714F" w:rsidRDefault="006B23D1" w:rsidP="00673E4F">
      <w:pPr>
        <w:widowControl w:val="0"/>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4.2.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14:paraId="5910AC2A" w14:textId="77777777" w:rsidR="00673E4F" w:rsidRPr="0062714F" w:rsidRDefault="00673E4F" w:rsidP="00673E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3C2F4F3" w14:textId="77777777" w:rsidR="0062714F" w:rsidRPr="0062714F" w:rsidRDefault="0062714F" w:rsidP="0062714F">
      <w:pPr>
        <w:pStyle w:val="Balk2"/>
        <w:spacing w:before="120" w:after="120"/>
        <w:ind w:left="0" w:right="-346"/>
        <w:rPr>
          <w:b/>
          <w:u w:val="none"/>
        </w:rPr>
      </w:pPr>
      <w:bookmarkStart w:id="6" w:name="_Toc233088321"/>
      <w:bookmarkStart w:id="7" w:name="_Toc500267412"/>
      <w:r w:rsidRPr="0062714F">
        <w:rPr>
          <w:b/>
          <w:u w:val="none"/>
        </w:rPr>
        <w:t>MADDE 5 - GİZLİLİK</w:t>
      </w:r>
      <w:bookmarkEnd w:id="6"/>
      <w:bookmarkEnd w:id="7"/>
      <w:r w:rsidRPr="0062714F">
        <w:rPr>
          <w:b/>
          <w:u w:val="none"/>
        </w:rPr>
        <w:t xml:space="preserve"> </w:t>
      </w:r>
    </w:p>
    <w:p w14:paraId="493C06E9" w14:textId="77777777" w:rsidR="0062714F" w:rsidRPr="0062714F" w:rsidRDefault="006B23D1" w:rsidP="00D8487F">
      <w:pPr>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5.1.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Pr>
          <w:rFonts w:ascii="Times New Roman" w:hAnsi="Times New Roman" w:cs="Times New Roman"/>
          <w:sz w:val="24"/>
          <w:szCs w:val="24"/>
        </w:rPr>
        <w:t>on</w:t>
      </w:r>
      <w:r w:rsidR="0062714F" w:rsidRPr="0062714F">
        <w:rPr>
          <w:rFonts w:ascii="Times New Roman" w:hAnsi="Times New Roman" w:cs="Times New Roman"/>
          <w:sz w:val="24"/>
          <w:szCs w:val="24"/>
        </w:rPr>
        <w:t xml:space="preserve"> yıl süreyle korumayı taahhüt ederler. </w:t>
      </w:r>
    </w:p>
    <w:p w14:paraId="1EE2036B"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FA9F37D" w14:textId="77777777" w:rsidR="0062714F" w:rsidRPr="0062714F" w:rsidRDefault="0062714F" w:rsidP="0062714F">
      <w:pPr>
        <w:pStyle w:val="Balk2"/>
        <w:spacing w:before="120" w:after="120"/>
        <w:ind w:left="0" w:right="-346"/>
        <w:rPr>
          <w:b/>
          <w:u w:val="none"/>
        </w:rPr>
      </w:pPr>
      <w:bookmarkStart w:id="8" w:name="_Toc233088322"/>
      <w:bookmarkStart w:id="9" w:name="_Toc500267413"/>
      <w:r w:rsidRPr="0062714F">
        <w:rPr>
          <w:b/>
          <w:u w:val="none"/>
        </w:rPr>
        <w:lastRenderedPageBreak/>
        <w:t>MADDE 6 - GÖRÜNÜRLÜK</w:t>
      </w:r>
      <w:bookmarkEnd w:id="8"/>
      <w:bookmarkEnd w:id="9"/>
      <w:r w:rsidRPr="0062714F">
        <w:rPr>
          <w:b/>
          <w:u w:val="none"/>
        </w:rPr>
        <w:t xml:space="preserve"> </w:t>
      </w:r>
    </w:p>
    <w:p w14:paraId="15EEF787" w14:textId="75DF7B95"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Ajans tarafından aksi talep edilmediği veya kararlaştırılmadığı takdirde, destek yararlanıcısı, uygulamakta olduğu </w:t>
      </w:r>
      <w:r w:rsidR="00C742F0">
        <w:rPr>
          <w:rFonts w:ascii="Times New Roman" w:hAnsi="Times New Roman" w:cs="Times New Roman"/>
          <w:sz w:val="24"/>
          <w:szCs w:val="24"/>
        </w:rPr>
        <w:t>teknik destek faaliyetinde</w:t>
      </w:r>
      <w:r w:rsidR="00C742F0" w:rsidRPr="0062714F">
        <w:rPr>
          <w:rFonts w:ascii="Times New Roman" w:hAnsi="Times New Roman" w:cs="Times New Roman"/>
          <w:sz w:val="24"/>
          <w:szCs w:val="24"/>
        </w:rPr>
        <w:t xml:space="preserve"> </w:t>
      </w:r>
      <w:r w:rsidRPr="0062714F">
        <w:rPr>
          <w:rFonts w:ascii="Times New Roman" w:hAnsi="Times New Roman" w:cs="Times New Roman"/>
          <w:sz w:val="24"/>
          <w:szCs w:val="24"/>
        </w:rPr>
        <w:t>Ajansın desteğini açıkça göstermelidir. Bu konuda Ajans tarafından hazırlanan Görünürlük Rehberi destek yararlanıcısı tarafından kullanılmalıdır.</w:t>
      </w:r>
      <w:r w:rsidR="006B23D1" w:rsidRPr="006B23D1">
        <w:rPr>
          <w:rFonts w:ascii="Times New Roman" w:hAnsi="Times New Roman" w:cs="Times New Roman"/>
          <w:sz w:val="24"/>
          <w:szCs w:val="24"/>
        </w:rPr>
        <w:t xml:space="preserve"> </w:t>
      </w:r>
      <w:r w:rsidR="00B55236">
        <w:rPr>
          <w:rFonts w:ascii="Times New Roman" w:hAnsi="Times New Roman" w:cs="Times New Roman"/>
          <w:sz w:val="24"/>
          <w:szCs w:val="24"/>
        </w:rPr>
        <w:t>Destek yararlanıcısı, bu yükümlülüğün</w:t>
      </w:r>
      <w:r w:rsidR="00B55236" w:rsidRPr="00E3750B">
        <w:rPr>
          <w:rFonts w:ascii="Times New Roman" w:hAnsi="Times New Roman" w:cs="Times New Roman"/>
          <w:sz w:val="24"/>
          <w:szCs w:val="24"/>
        </w:rPr>
        <w:t xml:space="preserve"> yerine getirilmesine yönelik olarak özel koşullarda varsa öngörülen yaptırımı kabul eder</w:t>
      </w:r>
      <w:r w:rsidR="00B55236">
        <w:rPr>
          <w:rFonts w:ascii="Times New Roman" w:hAnsi="Times New Roman" w:cs="Times New Roman"/>
          <w:sz w:val="24"/>
          <w:szCs w:val="24"/>
        </w:rPr>
        <w:t>.</w:t>
      </w:r>
    </w:p>
    <w:p w14:paraId="0B9AA5D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6D94B53" w14:textId="3DE4D9E6"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Özel olarak, destek yararlanıcısı,</w:t>
      </w:r>
      <w:r w:rsidR="008E3949">
        <w:rPr>
          <w:rFonts w:ascii="Times New Roman" w:hAnsi="Times New Roman" w:cs="Times New Roman"/>
          <w:sz w:val="24"/>
          <w:szCs w:val="24"/>
        </w:rPr>
        <w:t xml:space="preserve"> </w:t>
      </w:r>
      <w:r w:rsidR="00CB1CDF">
        <w:rPr>
          <w:rFonts w:ascii="Times New Roman" w:hAnsi="Times New Roman" w:cs="Times New Roman"/>
          <w:sz w:val="24"/>
          <w:szCs w:val="24"/>
        </w:rPr>
        <w:t>faaliyetin</w:t>
      </w:r>
      <w:r w:rsidRPr="0062714F">
        <w:rPr>
          <w:rFonts w:ascii="Times New Roman" w:hAnsi="Times New Roman" w:cs="Times New Roman"/>
          <w:sz w:val="24"/>
          <w:szCs w:val="24"/>
        </w:rPr>
        <w:t xml:space="preserve"> nihai yararlanıcılarına verilen bilgide, kendi dahili raporlarında ve yıllık raporlarında ve medya ile ilişkileri çerçevesinde, projenin kendisi hakkında ve Ajansın projeye katkısı hakkındaki bilgiyi de dahil eder. </w:t>
      </w:r>
    </w:p>
    <w:p w14:paraId="192B92A9"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7A61943" w14:textId="6F9F2F4F" w:rsidR="0062714F" w:rsidRPr="002470C4"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2470C4">
        <w:rPr>
          <w:rFonts w:ascii="Times New Roman" w:hAnsi="Times New Roman" w:cs="Times New Roman"/>
          <w:sz w:val="24"/>
          <w:szCs w:val="24"/>
        </w:rPr>
        <w:t xml:space="preserve">Destek yararlanıcısı, </w:t>
      </w:r>
      <w:r w:rsidR="002470C4" w:rsidRPr="002470C4">
        <w:rPr>
          <w:rFonts w:ascii="Times New Roman" w:hAnsi="Times New Roman" w:cs="Times New Roman"/>
          <w:sz w:val="24"/>
          <w:szCs w:val="24"/>
        </w:rPr>
        <w:t>destek kapsamında ortaya çıkan her türlü tesis, makine ve teçhizat üzerinde ajans</w:t>
      </w:r>
      <w:r w:rsidR="002470C4" w:rsidRPr="00CB18A9">
        <w:rPr>
          <w:rFonts w:ascii="Times New Roman" w:hAnsi="Times New Roman" w:cs="Times New Roman"/>
          <w:sz w:val="24"/>
          <w:szCs w:val="24"/>
        </w:rPr>
        <w:t>ın desteği ile sağlandığını belirten ifadeler i</w:t>
      </w:r>
      <w:r w:rsidR="002470C4" w:rsidRPr="000F0706">
        <w:rPr>
          <w:rFonts w:ascii="Times New Roman" w:hAnsi="Times New Roman" w:cs="Times New Roman"/>
          <w:sz w:val="24"/>
          <w:szCs w:val="24"/>
        </w:rPr>
        <w:t>le Bakanlık ve ajans logosunun yer almasını sağlar</w:t>
      </w:r>
      <w:r w:rsidRPr="000F0706">
        <w:rPr>
          <w:rFonts w:ascii="Times New Roman" w:hAnsi="Times New Roman" w:cs="Times New Roman"/>
          <w:sz w:val="24"/>
          <w:szCs w:val="24"/>
        </w:rPr>
        <w:t xml:space="preserve">. </w:t>
      </w:r>
      <w:r w:rsidR="002470C4" w:rsidRPr="00E711AB">
        <w:rPr>
          <w:rFonts w:ascii="Times New Roman" w:hAnsi="Times New Roman" w:cs="Times New Roman"/>
          <w:sz w:val="24"/>
          <w:szCs w:val="24"/>
        </w:rPr>
        <w:t xml:space="preserve"> </w:t>
      </w:r>
      <w:r w:rsidR="002470C4" w:rsidRPr="002470C4">
        <w:rPr>
          <w:rFonts w:ascii="Times New Roman" w:hAnsi="Times New Roman" w:cs="Times New Roman"/>
          <w:sz w:val="24"/>
          <w:szCs w:val="24"/>
        </w:rPr>
        <w:t xml:space="preserve"> </w:t>
      </w:r>
      <w:r w:rsidR="0032598E" w:rsidRPr="002470C4">
        <w:rPr>
          <w:rFonts w:ascii="Times New Roman" w:hAnsi="Times New Roman" w:cs="Times New Roman"/>
          <w:sz w:val="24"/>
          <w:szCs w:val="24"/>
        </w:rPr>
        <w:t xml:space="preserve">Ajansın </w:t>
      </w:r>
      <w:r w:rsidR="002470C4" w:rsidRPr="002470C4">
        <w:rPr>
          <w:rFonts w:ascii="Times New Roman" w:hAnsi="Times New Roman" w:cs="Times New Roman"/>
          <w:sz w:val="24"/>
          <w:szCs w:val="24"/>
        </w:rPr>
        <w:t xml:space="preserve">görünürlüğü ve tanıtımını sağlamak amacıyla alınması gereken önlemler ve standartlar ajans tarafından belirlenerek internet sitesinde yayımlanır. Başvuru rehberinde belirtilecek istisnalar dışında kar amacı güden işletmeler ticari amaçlı ürün, hizmet, ambalaj, broşür ve diğer tanıtım malzemelerinde genel sekreterin izni olmaksızın, ajans ve Bakanlık amblem, logo ve sloganlarını kullanamaz. </w:t>
      </w:r>
    </w:p>
    <w:p w14:paraId="7A23FE32"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51DBC2B8" w14:textId="5B101276"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Özellikle konferans ve seminerlerde, destek yararlanıcısı tarafından </w:t>
      </w:r>
      <w:r w:rsidR="00CB1CDF">
        <w:rPr>
          <w:rFonts w:ascii="Times New Roman" w:hAnsi="Times New Roman" w:cs="Times New Roman"/>
          <w:sz w:val="24"/>
          <w:szCs w:val="24"/>
        </w:rPr>
        <w:t>faaliyet</w:t>
      </w:r>
      <w:r w:rsidR="00CB1CDF" w:rsidRPr="0062714F">
        <w:rPr>
          <w:rFonts w:ascii="Times New Roman" w:hAnsi="Times New Roman" w:cs="Times New Roman"/>
          <w:sz w:val="24"/>
          <w:szCs w:val="24"/>
        </w:rPr>
        <w:t xml:space="preserve"> </w:t>
      </w:r>
      <w:r w:rsidRPr="0062714F">
        <w:rPr>
          <w:rFonts w:ascii="Times New Roman" w:hAnsi="Times New Roman" w:cs="Times New Roman"/>
          <w:sz w:val="24"/>
          <w:szCs w:val="24"/>
        </w:rPr>
        <w:t xml:space="preserve">hakkında yapılan herhangi bir tebliğ veya yayında, projenin Ajansın </w:t>
      </w:r>
      <w:r w:rsidR="00CB1CDF">
        <w:rPr>
          <w:rFonts w:ascii="Times New Roman" w:hAnsi="Times New Roman" w:cs="Times New Roman"/>
          <w:sz w:val="24"/>
          <w:szCs w:val="24"/>
        </w:rPr>
        <w:t>teknik</w:t>
      </w:r>
      <w:r w:rsidR="00CB1CDF" w:rsidRPr="0062714F">
        <w:rPr>
          <w:rFonts w:ascii="Times New Roman" w:hAnsi="Times New Roman" w:cs="Times New Roman"/>
          <w:sz w:val="24"/>
          <w:szCs w:val="24"/>
        </w:rPr>
        <w:t xml:space="preserve"> </w:t>
      </w:r>
      <w:r w:rsidRPr="0062714F">
        <w:rPr>
          <w:rFonts w:ascii="Times New Roman" w:hAnsi="Times New Roman" w:cs="Times New Roman"/>
          <w:sz w:val="24"/>
          <w:szCs w:val="24"/>
        </w:rPr>
        <w:t xml:space="preserve">desteğinden yararlandığı hususu belirtilir. Bu hususta Ajans tarafından hazırlanan “Görünürlük Rehberine” riayet edilir. </w:t>
      </w:r>
    </w:p>
    <w:p w14:paraId="76C9DEBD"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972E6F5" w14:textId="3CA3C479"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2470C4">
        <w:rPr>
          <w:rFonts w:ascii="Times New Roman" w:hAnsi="Times New Roman" w:cs="Times New Roman"/>
          <w:sz w:val="24"/>
          <w:szCs w:val="24"/>
        </w:rPr>
        <w:t xml:space="preserve">Bakanlık ve </w:t>
      </w:r>
      <w:r w:rsidRPr="0062714F">
        <w:rPr>
          <w:rFonts w:ascii="Times New Roman" w:hAnsi="Times New Roman" w:cs="Times New Roman"/>
          <w:sz w:val="24"/>
          <w:szCs w:val="24"/>
        </w:rPr>
        <w:t xml:space="preserve">Ajansa, ismini ve adresini, desteğin amacını, azami destek tutarını </w:t>
      </w:r>
      <w:r w:rsidR="002470C4">
        <w:rPr>
          <w:rFonts w:ascii="Times New Roman" w:hAnsi="Times New Roman" w:cs="Times New Roman"/>
          <w:sz w:val="24"/>
          <w:szCs w:val="24"/>
        </w:rPr>
        <w:t xml:space="preserve">Bakanlığın ve </w:t>
      </w:r>
      <w:r w:rsidR="002470C4" w:rsidRPr="006B23D1">
        <w:rPr>
          <w:rFonts w:ascii="Times New Roman" w:hAnsi="Times New Roman" w:cs="Times New Roman"/>
          <w:sz w:val="24"/>
          <w:szCs w:val="24"/>
        </w:rPr>
        <w:t xml:space="preserve">Ajansın </w:t>
      </w:r>
      <w:r w:rsidR="006B23D1" w:rsidRPr="006B23D1">
        <w:rPr>
          <w:rFonts w:ascii="Times New Roman" w:hAnsi="Times New Roman" w:cs="Times New Roman"/>
          <w:sz w:val="24"/>
          <w:szCs w:val="24"/>
        </w:rPr>
        <w:t>gerek duyduğu diğer bilgilerini</w:t>
      </w:r>
      <w:r w:rsidR="006B23D1" w:rsidRPr="0062714F">
        <w:rPr>
          <w:rFonts w:ascii="Times New Roman" w:hAnsi="Times New Roman" w:cs="Times New Roman"/>
          <w:sz w:val="24"/>
          <w:szCs w:val="24"/>
        </w:rPr>
        <w:t xml:space="preserve"> </w:t>
      </w:r>
      <w:r w:rsidRPr="0062714F">
        <w:rPr>
          <w:rFonts w:ascii="Times New Roman" w:hAnsi="Times New Roman" w:cs="Times New Roman"/>
          <w:sz w:val="24"/>
          <w:szCs w:val="24"/>
        </w:rPr>
        <w:t>yayımlama yetkisi verir. Bu bilginin yayımlanması destek yararlanıcı</w:t>
      </w:r>
      <w:r w:rsidR="006B23D1">
        <w:rPr>
          <w:rFonts w:ascii="Times New Roman" w:hAnsi="Times New Roman" w:cs="Times New Roman"/>
          <w:sz w:val="24"/>
          <w:szCs w:val="24"/>
        </w:rPr>
        <w:t>sını</w:t>
      </w:r>
      <w:r w:rsidRPr="0062714F">
        <w:rPr>
          <w:rFonts w:ascii="Times New Roman" w:hAnsi="Times New Roman" w:cs="Times New Roman"/>
          <w:sz w:val="24"/>
          <w:szCs w:val="24"/>
        </w:rPr>
        <w:t xml:space="preserve"> tehlikeye düşürebilir veya ticari çıkarlarını zedeleyebilir nitelikte olamaz.</w:t>
      </w:r>
    </w:p>
    <w:p w14:paraId="081306DF"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5CFB3F86" w14:textId="77777777" w:rsidR="0062714F" w:rsidRPr="0062714F" w:rsidRDefault="0062714F" w:rsidP="0062714F">
      <w:pPr>
        <w:pStyle w:val="Balk2"/>
        <w:spacing w:before="120" w:after="120"/>
        <w:ind w:left="0" w:right="-346"/>
        <w:rPr>
          <w:b/>
          <w:u w:val="none"/>
        </w:rPr>
      </w:pPr>
      <w:bookmarkStart w:id="10" w:name="_Toc233088323"/>
      <w:bookmarkStart w:id="11" w:name="_Toc500267414"/>
      <w:r w:rsidRPr="0062714F">
        <w:rPr>
          <w:b/>
          <w:u w:val="none"/>
        </w:rPr>
        <w:t>MADDE 7 - SONUÇLARIN KULLANIMI</w:t>
      </w:r>
      <w:bookmarkEnd w:id="10"/>
      <w:bookmarkEnd w:id="11"/>
      <w:r w:rsidRPr="0062714F">
        <w:rPr>
          <w:b/>
          <w:u w:val="none"/>
        </w:rPr>
        <w:t xml:space="preserve"> </w:t>
      </w:r>
    </w:p>
    <w:p w14:paraId="2DC0DF75" w14:textId="71B52C1F" w:rsidR="0062714F" w:rsidRPr="0062714F" w:rsidRDefault="00CB1CD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Faaliyetin</w:t>
      </w:r>
      <w:r w:rsidRPr="0062714F">
        <w:rPr>
          <w:rFonts w:ascii="Times New Roman" w:hAnsi="Times New Roman" w:cs="Times New Roman"/>
          <w:sz w:val="24"/>
          <w:szCs w:val="24"/>
        </w:rPr>
        <w:t xml:space="preserve"> </w:t>
      </w:r>
      <w:r w:rsidR="0062714F" w:rsidRPr="0062714F">
        <w:rPr>
          <w:rFonts w:ascii="Times New Roman" w:hAnsi="Times New Roman" w:cs="Times New Roman"/>
          <w:sz w:val="24"/>
          <w:szCs w:val="24"/>
        </w:rPr>
        <w:t>sonuçlarının, raporların ve ilgili diğer belgelerin mülkiyeti ve isim hakkı ile fikri ve sınai mülkiyet hakları destek yararlanıcısına aittir</w:t>
      </w:r>
      <w:r w:rsidR="0062714F" w:rsidRPr="0062714F">
        <w:rPr>
          <w:rFonts w:ascii="Times New Roman" w:hAnsi="Times New Roman" w:cs="Times New Roman"/>
          <w:spacing w:val="-2"/>
          <w:sz w:val="24"/>
          <w:szCs w:val="24"/>
        </w:rPr>
        <w:t>.</w:t>
      </w:r>
    </w:p>
    <w:p w14:paraId="5B4954EF"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14:paraId="274C2EF7" w14:textId="4E6A9D1E"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Madde 7.1’in hükümlerine karşın ve </w:t>
      </w:r>
      <w:r w:rsidRPr="001D01D0">
        <w:rPr>
          <w:rFonts w:ascii="Times New Roman" w:hAnsi="Times New Roman" w:cs="Times New Roman"/>
          <w:sz w:val="24"/>
          <w:szCs w:val="24"/>
        </w:rPr>
        <w:t>Madde 5</w:t>
      </w:r>
      <w:r w:rsidRPr="00673E4F">
        <w:rPr>
          <w:rFonts w:ascii="Times New Roman" w:hAnsi="Times New Roman" w:cs="Times New Roman"/>
          <w:sz w:val="24"/>
          <w:szCs w:val="24"/>
        </w:rPr>
        <w:t>’e</w:t>
      </w:r>
      <w:r w:rsidRPr="0062714F">
        <w:rPr>
          <w:rFonts w:ascii="Times New Roman" w:hAnsi="Times New Roman" w:cs="Times New Roman"/>
          <w:sz w:val="24"/>
          <w:szCs w:val="24"/>
        </w:rPr>
        <w:t xml:space="preserve"> tabi olarak, destek yararlanıcısı, Ajansa </w:t>
      </w:r>
      <w:r w:rsidR="00C91114">
        <w:rPr>
          <w:rFonts w:ascii="Times New Roman" w:hAnsi="Times New Roman" w:cs="Times New Roman"/>
          <w:sz w:val="24"/>
          <w:szCs w:val="24"/>
        </w:rPr>
        <w:t xml:space="preserve">ve Bakanlığa </w:t>
      </w:r>
      <w:r w:rsidRPr="0062714F">
        <w:rPr>
          <w:rFonts w:ascii="Times New Roman" w:hAnsi="Times New Roman" w:cs="Times New Roman"/>
          <w:sz w:val="24"/>
          <w:szCs w:val="24"/>
        </w:rPr>
        <w:t xml:space="preserve">projeden türetilmiş her belgeyi, mevcut fikri ve sınai mülkiyet haklarını çiğnememek koşuluyla serbestçe ve uygun gördüğü şekilde kullanma hakkını verir. Bu çerçevede, söz konusu belgeler, </w:t>
      </w:r>
      <w:r w:rsidR="00C91114">
        <w:rPr>
          <w:rFonts w:ascii="Times New Roman" w:hAnsi="Times New Roman" w:cs="Times New Roman"/>
          <w:sz w:val="24"/>
          <w:szCs w:val="24"/>
        </w:rPr>
        <w:t xml:space="preserve">Bakanlık ve </w:t>
      </w:r>
      <w:r w:rsidRPr="0062714F">
        <w:rPr>
          <w:rFonts w:ascii="Times New Roman" w:hAnsi="Times New Roman" w:cs="Times New Roman"/>
          <w:sz w:val="24"/>
          <w:szCs w:val="24"/>
        </w:rPr>
        <w:t xml:space="preserve">Ajans tarafından </w:t>
      </w:r>
      <w:r w:rsidR="00CB1CDF">
        <w:rPr>
          <w:rFonts w:ascii="Times New Roman" w:hAnsi="Times New Roman" w:cs="Times New Roman"/>
          <w:sz w:val="24"/>
          <w:szCs w:val="24"/>
        </w:rPr>
        <w:t>teknik destek faaliyeti</w:t>
      </w:r>
      <w:r w:rsidR="00CB1CDF" w:rsidRPr="0062714F">
        <w:rPr>
          <w:rFonts w:ascii="Times New Roman" w:hAnsi="Times New Roman" w:cs="Times New Roman"/>
          <w:sz w:val="24"/>
          <w:szCs w:val="24"/>
        </w:rPr>
        <w:t xml:space="preserve"> </w:t>
      </w:r>
      <w:r w:rsidRPr="0062714F">
        <w:rPr>
          <w:rFonts w:ascii="Times New Roman" w:hAnsi="Times New Roman" w:cs="Times New Roman"/>
          <w:sz w:val="24"/>
          <w:szCs w:val="24"/>
        </w:rPr>
        <w:t>sahibinin ayrıca muvafakati aranmaksızın kullanılabilir.</w:t>
      </w:r>
    </w:p>
    <w:p w14:paraId="30B280E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B0859EA" w14:textId="2C8896F0" w:rsidR="0062714F" w:rsidRPr="0062714F" w:rsidRDefault="00CB1CD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1A6E35BC" w14:textId="77777777" w:rsidR="00B046C1"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14:paraId="11102AF7" w14:textId="77777777" w:rsidR="0062714F"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44D0C04"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0AD2B778" w14:textId="7776C0F6" w:rsidR="0062714F" w:rsidRDefault="00CB1CD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50D52B0B"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1CE12488" w14:textId="4FC89139" w:rsidR="006B23D1" w:rsidRPr="0062714F" w:rsidRDefault="00CB1CD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04433F97"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22EB3097" w14:textId="61A06008" w:rsidR="0062714F" w:rsidRPr="0062714F" w:rsidRDefault="0062714F" w:rsidP="0062714F">
      <w:pPr>
        <w:pStyle w:val="Balk2"/>
        <w:spacing w:before="120" w:after="120"/>
        <w:ind w:left="0" w:right="-346"/>
        <w:rPr>
          <w:b/>
          <w:u w:val="none"/>
        </w:rPr>
      </w:pPr>
      <w:bookmarkStart w:id="12" w:name="_Toc233088324"/>
      <w:bookmarkStart w:id="13" w:name="_Toc500267415"/>
      <w:r w:rsidRPr="0062714F">
        <w:rPr>
          <w:b/>
          <w:u w:val="none"/>
        </w:rPr>
        <w:lastRenderedPageBreak/>
        <w:t xml:space="preserve">MADDE 8 </w:t>
      </w:r>
      <w:r w:rsidR="00CB1CDF">
        <w:rPr>
          <w:b/>
          <w:u w:val="none"/>
        </w:rPr>
        <w:t>–</w:t>
      </w:r>
      <w:r w:rsidRPr="0062714F">
        <w:rPr>
          <w:b/>
          <w:u w:val="none"/>
        </w:rPr>
        <w:t xml:space="preserve"> </w:t>
      </w:r>
      <w:r w:rsidR="00CB1CDF">
        <w:rPr>
          <w:b/>
          <w:u w:val="none"/>
        </w:rPr>
        <w:t>TEKNİK DESTEK FAALİYETİNİN</w:t>
      </w:r>
      <w:r w:rsidRPr="0062714F">
        <w:rPr>
          <w:b/>
          <w:u w:val="none"/>
        </w:rPr>
        <w:t xml:space="preserve"> İZLENMESİ / DEĞERLENDİRİLMESİ</w:t>
      </w:r>
      <w:bookmarkEnd w:id="12"/>
      <w:bookmarkEnd w:id="13"/>
    </w:p>
    <w:p w14:paraId="33B3D531" w14:textId="29CFBF30" w:rsidR="0062714F" w:rsidRPr="0062714F" w:rsidRDefault="00CB1CDF" w:rsidP="0062714F">
      <w:pPr>
        <w:pStyle w:val="ndeer"/>
        <w:numPr>
          <w:ilvl w:val="1"/>
          <w:numId w:val="12"/>
        </w:numPr>
        <w:tabs>
          <w:tab w:val="clear" w:pos="810"/>
        </w:tabs>
        <w:spacing w:before="120"/>
        <w:ind w:left="567" w:hanging="567"/>
        <w:jc w:val="both"/>
        <w:rPr>
          <w:szCs w:val="24"/>
        </w:rPr>
      </w:pPr>
      <w:r>
        <w:rPr>
          <w:szCs w:val="24"/>
        </w:rPr>
        <w:t>Teknik destek</w:t>
      </w:r>
      <w:r w:rsidR="0062714F" w:rsidRPr="0062714F">
        <w:rPr>
          <w:szCs w:val="24"/>
        </w:rPr>
        <w:t xml:space="preserve"> faaliyetleri</w:t>
      </w:r>
      <w:r>
        <w:rPr>
          <w:szCs w:val="24"/>
        </w:rPr>
        <w:t>nin</w:t>
      </w:r>
      <w:r w:rsidR="0062714F" w:rsidRPr="0062714F">
        <w:rPr>
          <w:szCs w:val="24"/>
        </w:rPr>
        <w:t xml:space="preserve"> izlenmesi dönemler itibari ile destek yararlanıcısı tarafından hazırlanacak raporlar ve Ajans tarafından düzenlenecek izleme ziyaretleri aracılığıyla yapıla</w:t>
      </w:r>
      <w:r w:rsidR="001B73FB">
        <w:rPr>
          <w:szCs w:val="24"/>
        </w:rPr>
        <w:t>bilir</w:t>
      </w:r>
      <w:r w:rsidR="0062714F" w:rsidRPr="0062714F">
        <w:rPr>
          <w:szCs w:val="24"/>
        </w:rPr>
        <w:t>.</w:t>
      </w:r>
    </w:p>
    <w:p w14:paraId="15068575" w14:textId="200A6C80"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Ajans tarafından, faaliyetlerin sözleşmelere uygun olarak yürütülüp yürütülmediği, destek yararlanıcısının karşılaştığı sorunlara çözüm bulunması ve projelerin uygulanabilirliğinin sağlanması amacıyla yerinde izleme ziyaretleri yapıla</w:t>
      </w:r>
      <w:r w:rsidR="001B73FB">
        <w:rPr>
          <w:szCs w:val="24"/>
        </w:rPr>
        <w:t>bilir</w:t>
      </w:r>
      <w:r w:rsidRPr="0062714F">
        <w:rPr>
          <w:szCs w:val="24"/>
        </w:rPr>
        <w:t>.</w:t>
      </w:r>
    </w:p>
    <w:p w14:paraId="363A8603" w14:textId="67E1BAD8" w:rsidR="0062714F" w:rsidRPr="0062714F" w:rsidRDefault="001B73FB" w:rsidP="00F61D80">
      <w:pPr>
        <w:pStyle w:val="ndeer"/>
        <w:numPr>
          <w:ilvl w:val="1"/>
          <w:numId w:val="12"/>
        </w:numPr>
        <w:tabs>
          <w:tab w:val="clear" w:pos="810"/>
          <w:tab w:val="num" w:pos="567"/>
        </w:tabs>
        <w:spacing w:before="120"/>
        <w:ind w:left="567" w:hanging="567"/>
        <w:jc w:val="both"/>
        <w:rPr>
          <w:szCs w:val="24"/>
        </w:rPr>
      </w:pPr>
      <w:r>
        <w:rPr>
          <w:szCs w:val="24"/>
        </w:rPr>
        <w:t>Mülga.</w:t>
      </w:r>
    </w:p>
    <w:p w14:paraId="7E33F6E1" w14:textId="1712AD55"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Gerçekleştirilecek izleme ziyaretleri, Ajans yetkilileri ve destek yararlanıcılarıyla karşılıklı olarak planlanır. </w:t>
      </w:r>
    </w:p>
    <w:p w14:paraId="2A93151E" w14:textId="428CF889"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Destek yararlanıcısı, Ajansın izleme ve değerlendirme süreçleriyle ilgili olarak görevlendireceği kişilere, değerlendirmeye ve/veya izleme görevine yardımcı olacak her türlü bilgi ve belgeyi sağlamak görevini üstlenir erişim hakkı tanır.</w:t>
      </w:r>
    </w:p>
    <w:p w14:paraId="679DF1A5" w14:textId="0B228091"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Eğer taraflardan biri </w:t>
      </w:r>
      <w:r w:rsidR="00CB1CDF">
        <w:rPr>
          <w:szCs w:val="24"/>
        </w:rPr>
        <w:t>faaliyetin</w:t>
      </w:r>
      <w:r w:rsidRPr="0062714F">
        <w:rPr>
          <w:szCs w:val="24"/>
        </w:rPr>
        <w:t xml:space="preserve"> uygulanması sırasında bir değerlendirme yapar veya yaptırırsa, bu değerlendirme raporunun birer kopyasını diğer tarafa da sunar</w:t>
      </w:r>
      <w:r w:rsidRPr="0062714F">
        <w:rPr>
          <w:spacing w:val="-2"/>
          <w:szCs w:val="24"/>
        </w:rPr>
        <w:t>.</w:t>
      </w:r>
    </w:p>
    <w:p w14:paraId="314C274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18C7F13" w14:textId="77777777" w:rsidR="0062714F" w:rsidRPr="0062714F" w:rsidRDefault="0062714F" w:rsidP="0062714F">
      <w:pPr>
        <w:pStyle w:val="Balk2"/>
        <w:spacing w:before="120" w:after="120"/>
        <w:ind w:left="0" w:right="-346"/>
        <w:rPr>
          <w:b/>
          <w:u w:val="none"/>
        </w:rPr>
      </w:pPr>
      <w:bookmarkStart w:id="14" w:name="_Toc233088325"/>
      <w:bookmarkStart w:id="15" w:name="_Toc500267416"/>
      <w:r w:rsidRPr="0062714F">
        <w:rPr>
          <w:b/>
          <w:u w:val="none"/>
        </w:rPr>
        <w:t>MADDE 9 - SÖZLEŞME DEĞİŞİKLİKLERİ</w:t>
      </w:r>
      <w:bookmarkEnd w:id="14"/>
      <w:bookmarkEnd w:id="15"/>
      <w:r w:rsidRPr="0062714F">
        <w:rPr>
          <w:b/>
          <w:u w:val="none"/>
        </w:rPr>
        <w:t xml:space="preserve"> </w:t>
      </w:r>
    </w:p>
    <w:p w14:paraId="15F3EE65"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Sözleşmede veya eklerinde yapılacak herhangi bir değişiklik, </w:t>
      </w:r>
      <w:r w:rsidR="00E17DA5" w:rsidRPr="00E17DA5">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Pr>
          <w:rFonts w:ascii="Times New Roman" w:hAnsi="Times New Roman" w:cs="Times New Roman"/>
          <w:sz w:val="24"/>
          <w:szCs w:val="24"/>
        </w:rPr>
        <w:t>,</w:t>
      </w:r>
      <w:r w:rsidR="00E17DA5" w:rsidRPr="00E17DA5">
        <w:rPr>
          <w:rFonts w:ascii="Times New Roman" w:hAnsi="Times New Roman" w:cs="Times New Roman"/>
          <w:sz w:val="24"/>
          <w:szCs w:val="24"/>
        </w:rPr>
        <w:t xml:space="preserve"> </w:t>
      </w:r>
      <w:r w:rsidR="002710D4">
        <w:rPr>
          <w:rFonts w:ascii="Times New Roman" w:hAnsi="Times New Roman" w:cs="Times New Roman"/>
          <w:sz w:val="24"/>
          <w:szCs w:val="24"/>
        </w:rPr>
        <w:t xml:space="preserve">makul bir süre önceden diğer tarafa bildirilmeli, ayrıca bu talep </w:t>
      </w:r>
      <w:r w:rsidR="00E17DA5" w:rsidRPr="00E17DA5">
        <w:rPr>
          <w:rFonts w:ascii="Times New Roman" w:hAnsi="Times New Roman" w:cs="Times New Roman"/>
          <w:sz w:val="24"/>
          <w:szCs w:val="24"/>
        </w:rPr>
        <w:t>haklı ve uygun gerekçelere dayanmalıdır.</w:t>
      </w:r>
    </w:p>
    <w:p w14:paraId="7E54BB14" w14:textId="36AD1F08" w:rsidR="0062714F" w:rsidRPr="00F61D80" w:rsidRDefault="001922E0" w:rsidP="00673E4F">
      <w:pPr>
        <w:numPr>
          <w:ilvl w:val="1"/>
          <w:numId w:val="6"/>
        </w:numPr>
        <w:tabs>
          <w:tab w:val="clear" w:pos="360"/>
        </w:tabs>
        <w:spacing w:before="240" w:after="240" w:line="240" w:lineRule="auto"/>
        <w:ind w:left="567" w:hanging="567"/>
        <w:jc w:val="both"/>
        <w:rPr>
          <w:rFonts w:ascii="Times New Roman" w:hAnsi="Times New Roman" w:cs="Times New Roman"/>
          <w:spacing w:val="-2"/>
          <w:sz w:val="24"/>
          <w:szCs w:val="24"/>
        </w:rPr>
      </w:pPr>
      <w:r>
        <w:rPr>
          <w:rFonts w:ascii="Times New Roman" w:hAnsi="Times New Roman" w:cs="Times New Roman"/>
          <w:sz w:val="24"/>
          <w:szCs w:val="24"/>
        </w:rPr>
        <w:t xml:space="preserve">Mülga. </w:t>
      </w:r>
    </w:p>
    <w:p w14:paraId="1399EB06" w14:textId="478D6CC6" w:rsidR="0062714F" w:rsidRPr="0062714F" w:rsidRDefault="0062714F" w:rsidP="00D8487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275AF">
        <w:rPr>
          <w:rFonts w:ascii="Times New Roman" w:hAnsi="Times New Roman" w:cs="Times New Roman"/>
          <w:sz w:val="24"/>
          <w:szCs w:val="24"/>
        </w:rPr>
        <w:t xml:space="preserve">Bir Sözleşme değişikliği ek metni,  </w:t>
      </w:r>
      <w:r w:rsidR="001922E0">
        <w:rPr>
          <w:rFonts w:ascii="Times New Roman" w:hAnsi="Times New Roman" w:cs="Times New Roman"/>
          <w:sz w:val="24"/>
          <w:szCs w:val="24"/>
        </w:rPr>
        <w:t xml:space="preserve">teknik </w:t>
      </w:r>
      <w:r w:rsidRPr="00D275AF">
        <w:rPr>
          <w:rFonts w:ascii="Times New Roman" w:hAnsi="Times New Roman" w:cs="Times New Roman"/>
          <w:sz w:val="24"/>
          <w:szCs w:val="24"/>
        </w:rPr>
        <w:t xml:space="preserve">destek verme kararının sorgulanmasını gerektiren veya </w:t>
      </w:r>
      <w:r w:rsidR="001922E0">
        <w:rPr>
          <w:rFonts w:ascii="Times New Roman" w:hAnsi="Times New Roman" w:cs="Times New Roman"/>
          <w:sz w:val="24"/>
          <w:szCs w:val="24"/>
        </w:rPr>
        <w:t xml:space="preserve">teknik </w:t>
      </w:r>
      <w:r w:rsidRPr="00D275AF">
        <w:rPr>
          <w:rFonts w:ascii="Times New Roman" w:hAnsi="Times New Roman" w:cs="Times New Roman"/>
          <w:sz w:val="24"/>
          <w:szCs w:val="24"/>
        </w:rPr>
        <w:t xml:space="preserve">destek talebi ile başvuranlara eşit muamele yapılması hususuna aykırı düşen bir Sözleşme değişikliği tesis etme amacını veya etkisini haiz olamaz. </w:t>
      </w:r>
    </w:p>
    <w:p w14:paraId="51A339FE" w14:textId="18F30EB8" w:rsidR="0062714F" w:rsidRDefault="0062714F" w:rsidP="00673E4F">
      <w:pPr>
        <w:numPr>
          <w:ilvl w:val="1"/>
          <w:numId w:val="6"/>
        </w:numPr>
        <w:tabs>
          <w:tab w:val="clear" w:pos="360"/>
        </w:tabs>
        <w:spacing w:before="240"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Sözleşmeleri, sadece </w:t>
      </w:r>
      <w:r w:rsidR="00CB1CDF">
        <w:rPr>
          <w:rFonts w:ascii="Times New Roman" w:hAnsi="Times New Roman" w:cs="Times New Roman"/>
          <w:sz w:val="24"/>
          <w:szCs w:val="24"/>
        </w:rPr>
        <w:t>faaliyetin</w:t>
      </w:r>
      <w:r w:rsidR="000B43C4">
        <w:rPr>
          <w:rFonts w:ascii="Times New Roman" w:hAnsi="Times New Roman" w:cs="Times New Roman"/>
          <w:sz w:val="24"/>
          <w:szCs w:val="24"/>
        </w:rPr>
        <w:t xml:space="preserve"> uygulama</w:t>
      </w:r>
      <w:r w:rsidRPr="0062714F">
        <w:rPr>
          <w:rFonts w:ascii="Times New Roman" w:hAnsi="Times New Roman" w:cs="Times New Roman"/>
          <w:sz w:val="24"/>
          <w:szCs w:val="24"/>
        </w:rPr>
        <w:t xml:space="preserve"> süresince değiştirilebilir, geriye dönük olarak değişiklik yapılamaz.</w:t>
      </w:r>
    </w:p>
    <w:p w14:paraId="3F885E91" w14:textId="77777777" w:rsidR="00673E4F" w:rsidRPr="00F61D80" w:rsidRDefault="00673E4F" w:rsidP="001D01D0">
      <w:pPr>
        <w:spacing w:before="240" w:after="0" w:line="240" w:lineRule="auto"/>
        <w:ind w:left="567"/>
        <w:jc w:val="both"/>
        <w:rPr>
          <w:rFonts w:ascii="Times New Roman" w:hAnsi="Times New Roman" w:cs="Times New Roman"/>
          <w:sz w:val="24"/>
          <w:szCs w:val="24"/>
        </w:rPr>
      </w:pPr>
    </w:p>
    <w:p w14:paraId="7DF4A481" w14:textId="679B3626" w:rsidR="0062714F" w:rsidRPr="0062714F" w:rsidRDefault="0062714F" w:rsidP="0062714F">
      <w:pPr>
        <w:pStyle w:val="Balk2"/>
        <w:spacing w:before="120" w:after="120"/>
        <w:ind w:left="0" w:right="-346"/>
        <w:rPr>
          <w:b/>
          <w:u w:val="none"/>
        </w:rPr>
      </w:pPr>
      <w:bookmarkStart w:id="16" w:name="_Toc233088326"/>
      <w:bookmarkStart w:id="17" w:name="_Toc500267417"/>
      <w:r w:rsidRPr="0062714F">
        <w:rPr>
          <w:b/>
          <w:u w:val="none"/>
        </w:rPr>
        <w:t>MADDE 10 - DEVİR</w:t>
      </w:r>
      <w:bookmarkEnd w:id="16"/>
      <w:bookmarkEnd w:id="17"/>
    </w:p>
    <w:p w14:paraId="1FCEABEC" w14:textId="4FF78014" w:rsidR="0062714F" w:rsidRDefault="00E17DA5" w:rsidP="00673E4F">
      <w:pPr>
        <w:widowControl w:val="0"/>
        <w:autoSpaceDE w:val="0"/>
        <w:autoSpaceDN w:val="0"/>
        <w:adjustRightInd w:val="0"/>
        <w:spacing w:after="240" w:line="280" w:lineRule="exact"/>
        <w:jc w:val="both"/>
        <w:rPr>
          <w:rFonts w:ascii="Times New Roman" w:hAnsi="Times New Roman" w:cs="Times New Roman"/>
          <w:spacing w:val="-2"/>
          <w:sz w:val="24"/>
          <w:szCs w:val="24"/>
        </w:rPr>
      </w:pPr>
      <w:r>
        <w:rPr>
          <w:rFonts w:ascii="Times New Roman" w:hAnsi="Times New Roman" w:cs="Times New Roman"/>
          <w:sz w:val="24"/>
          <w:szCs w:val="24"/>
        </w:rPr>
        <w:t xml:space="preserve">10.1. </w:t>
      </w:r>
      <w:r w:rsidR="0062714F" w:rsidRPr="0062714F">
        <w:rPr>
          <w:rFonts w:ascii="Times New Roman" w:hAnsi="Times New Roman" w:cs="Times New Roman"/>
          <w:sz w:val="24"/>
          <w:szCs w:val="24"/>
        </w:rPr>
        <w:t>Sözleşme veya Sözleşme ile ilgili ödemeler,  Ajansın önceden yazılı rızası alınmaksızın, hiçbir şekilde üçüncü taraflara devredilemez</w:t>
      </w:r>
      <w:r w:rsidR="0062714F" w:rsidRPr="0062714F">
        <w:rPr>
          <w:rFonts w:ascii="Times New Roman" w:hAnsi="Times New Roman" w:cs="Times New Roman"/>
          <w:spacing w:val="-2"/>
          <w:sz w:val="24"/>
          <w:szCs w:val="24"/>
        </w:rPr>
        <w:t>.</w:t>
      </w:r>
    </w:p>
    <w:p w14:paraId="64F9501C" w14:textId="77777777" w:rsidR="00673E4F" w:rsidRPr="0062714F" w:rsidRDefault="00673E4F" w:rsidP="00673E4F">
      <w:pPr>
        <w:widowControl w:val="0"/>
        <w:autoSpaceDE w:val="0"/>
        <w:autoSpaceDN w:val="0"/>
        <w:adjustRightInd w:val="0"/>
        <w:spacing w:after="240" w:line="280" w:lineRule="exact"/>
        <w:jc w:val="both"/>
        <w:rPr>
          <w:rFonts w:ascii="Times New Roman" w:hAnsi="Times New Roman" w:cs="Times New Roman"/>
          <w:sz w:val="24"/>
          <w:szCs w:val="24"/>
        </w:rPr>
      </w:pPr>
    </w:p>
    <w:p w14:paraId="56A64D82" w14:textId="6BA8AF7D" w:rsidR="0062714F" w:rsidRPr="0062714F" w:rsidRDefault="0062714F" w:rsidP="00673E4F">
      <w:pPr>
        <w:pStyle w:val="Balk2"/>
        <w:spacing w:before="240" w:after="240"/>
        <w:ind w:left="0" w:right="-346"/>
        <w:rPr>
          <w:b/>
          <w:u w:val="none"/>
        </w:rPr>
      </w:pPr>
      <w:bookmarkStart w:id="18" w:name="_Toc233088327"/>
      <w:bookmarkStart w:id="19" w:name="_Toc500267418"/>
      <w:r w:rsidRPr="0062714F">
        <w:rPr>
          <w:b/>
          <w:u w:val="none"/>
        </w:rPr>
        <w:t xml:space="preserve">MADDE 11 </w:t>
      </w:r>
      <w:r w:rsidR="00CB1CDF">
        <w:rPr>
          <w:b/>
          <w:u w:val="none"/>
        </w:rPr>
        <w:t>–</w:t>
      </w:r>
      <w:r w:rsidRPr="0062714F">
        <w:rPr>
          <w:b/>
          <w:u w:val="none"/>
        </w:rPr>
        <w:t xml:space="preserve"> </w:t>
      </w:r>
      <w:r w:rsidR="00CB1CDF">
        <w:rPr>
          <w:b/>
          <w:u w:val="none"/>
        </w:rPr>
        <w:t>TEKNİK DESTEK FAALİYETİ</w:t>
      </w:r>
      <w:r w:rsidRPr="0062714F">
        <w:rPr>
          <w:b/>
          <w:u w:val="none"/>
        </w:rPr>
        <w:t xml:space="preserve"> UYGULAMA SÜRESİ, SÜRE UZATIMI, DURDURMA, MÜCBİR SEBEPLER VE </w:t>
      </w:r>
      <w:r w:rsidR="0032598E">
        <w:rPr>
          <w:b/>
          <w:u w:val="none"/>
        </w:rPr>
        <w:t xml:space="preserve">PROJE </w:t>
      </w:r>
      <w:r w:rsidRPr="0062714F">
        <w:rPr>
          <w:b/>
          <w:u w:val="none"/>
        </w:rPr>
        <w:t>BİTİŞ TARİHİ</w:t>
      </w:r>
      <w:bookmarkEnd w:id="18"/>
      <w:bookmarkEnd w:id="19"/>
    </w:p>
    <w:p w14:paraId="44F846B9" w14:textId="01D2C34F" w:rsidR="0062714F" w:rsidRPr="0062714F" w:rsidRDefault="00CB1CDF" w:rsidP="0062714F">
      <w:pPr>
        <w:pStyle w:val="bekMetni"/>
        <w:numPr>
          <w:ilvl w:val="1"/>
          <w:numId w:val="4"/>
        </w:numPr>
        <w:tabs>
          <w:tab w:val="clear" w:pos="600"/>
        </w:tabs>
        <w:ind w:left="602" w:right="0" w:hanging="616"/>
      </w:pPr>
      <w:r>
        <w:t>Teknik destek faaliyeti</w:t>
      </w:r>
      <w:r w:rsidR="0062714F" w:rsidRPr="0062714F">
        <w:t xml:space="preserve"> uygulama süresi, sözleşmede özel koşullar Madde 2’de belirtilmiştir</w:t>
      </w:r>
      <w:r w:rsidR="00AC3B24">
        <w:t>.</w:t>
      </w:r>
    </w:p>
    <w:p w14:paraId="03BE0087" w14:textId="77777777" w:rsidR="0062714F" w:rsidRPr="0062714F" w:rsidRDefault="0062714F" w:rsidP="0062714F">
      <w:pPr>
        <w:pStyle w:val="bekMetni"/>
        <w:ind w:left="602" w:right="0" w:hanging="616"/>
      </w:pPr>
    </w:p>
    <w:p w14:paraId="2B26DBF0" w14:textId="77777777" w:rsidR="0062714F" w:rsidRPr="0062714F" w:rsidRDefault="0062714F" w:rsidP="0062714F">
      <w:pPr>
        <w:pStyle w:val="bekMetni"/>
        <w:numPr>
          <w:ilvl w:val="1"/>
          <w:numId w:val="4"/>
        </w:numPr>
        <w:tabs>
          <w:tab w:val="clear" w:pos="600"/>
          <w:tab w:val="num" w:pos="0"/>
        </w:tabs>
        <w:ind w:left="602" w:right="0" w:hanging="616"/>
      </w:pPr>
      <w:r w:rsidRPr="0062714F">
        <w:t xml:space="preserve">Destek yararlanıcısı, projenin uygulamasını zorlaştıracak veya geciktirecek her durum hakkında Ajansı derhal bilgilendirir. </w:t>
      </w:r>
    </w:p>
    <w:p w14:paraId="0CD05611" w14:textId="77777777" w:rsidR="0062714F" w:rsidRPr="0062714F" w:rsidRDefault="0062714F" w:rsidP="0062714F">
      <w:pPr>
        <w:pStyle w:val="bekMetni"/>
        <w:ind w:left="602" w:right="0" w:hanging="616"/>
      </w:pPr>
    </w:p>
    <w:p w14:paraId="2F826F6B" w14:textId="1AF07248" w:rsidR="00CB18A9" w:rsidRPr="00F61D80" w:rsidRDefault="00CB18A9" w:rsidP="00D275AF">
      <w:pPr>
        <w:pStyle w:val="bekMetni"/>
        <w:numPr>
          <w:ilvl w:val="1"/>
          <w:numId w:val="4"/>
        </w:numPr>
      </w:pPr>
      <w:r w:rsidRPr="00F61D80">
        <w:lastRenderedPageBreak/>
        <w:t>Sözleşme süresi Yönetmelikte düzenlenen hallerde değiştirilebilir. Bu kapsamda;</w:t>
      </w:r>
    </w:p>
    <w:p w14:paraId="27E5A157" w14:textId="4F0B84A2" w:rsidR="00CB18A9" w:rsidRDefault="00FC3D7F" w:rsidP="00673E4F">
      <w:pPr>
        <w:autoSpaceDE w:val="0"/>
        <w:autoSpaceDN w:val="0"/>
        <w:adjustRightInd w:val="0"/>
        <w:spacing w:after="120" w:line="240" w:lineRule="auto"/>
        <w:ind w:left="567"/>
        <w:jc w:val="both"/>
      </w:pPr>
      <w:r>
        <w:rPr>
          <w:rFonts w:ascii="Times New Roman" w:hAnsi="Times New Roman" w:cs="Times New Roman"/>
          <w:sz w:val="24"/>
          <w:szCs w:val="24"/>
        </w:rPr>
        <w:t>T</w:t>
      </w:r>
      <w:r w:rsidRPr="00673E4F">
        <w:rPr>
          <w:rFonts w:ascii="Times New Roman" w:eastAsia="Times New Roman" w:hAnsi="Times New Roman" w:cs="Times New Roman"/>
          <w:sz w:val="24"/>
          <w:szCs w:val="24"/>
        </w:rPr>
        <w:t>alebin fazla olması, yoğunluk ve başka sebeplerden dolayı, onaylandığı halde altı ay içinde gerçekleştirilemeyen teknik destek faaliyetlerinin uygulama süresi; ajansın iş yükü, uzman profili ve çalışma programı göz önünde bulundurularak genel sekreterce en fazla bir ay süre ile uzatılabilir</w:t>
      </w:r>
      <w:r w:rsidR="00322D4B">
        <w:rPr>
          <w:rFonts w:ascii="Times New Roman" w:hAnsi="Times New Roman" w:cs="Times New Roman"/>
          <w:sz w:val="24"/>
          <w:szCs w:val="24"/>
        </w:rPr>
        <w:t>.</w:t>
      </w:r>
    </w:p>
    <w:p w14:paraId="2F6B3CEE" w14:textId="004FBC6C" w:rsidR="00A25F57" w:rsidRPr="0062714F" w:rsidRDefault="00A25F57" w:rsidP="00D275AF">
      <w:pPr>
        <w:pStyle w:val="bekMetni"/>
        <w:numPr>
          <w:ilvl w:val="1"/>
          <w:numId w:val="4"/>
        </w:numPr>
        <w:ind w:right="0"/>
      </w:pPr>
      <w:r w:rsidRPr="00715813">
        <w:t xml:space="preserve">Bir durumun Ajans tarafından </w:t>
      </w:r>
      <w:r w:rsidR="00CB18A9">
        <w:t xml:space="preserve">beklenmeyen hal ya da </w:t>
      </w:r>
      <w:r w:rsidRPr="00715813">
        <w:t xml:space="preserve">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t xml:space="preserve">beklenmeyen halin veya </w:t>
      </w:r>
      <w:r w:rsidRPr="00715813">
        <w:t>mücbir sebebin kabulü</w:t>
      </w:r>
      <w:r w:rsidR="00CB18A9">
        <w:t>ne</w:t>
      </w:r>
      <w:r w:rsidRPr="00715813">
        <w:t xml:space="preserve"> </w:t>
      </w:r>
      <w:r w:rsidR="00CB18A9">
        <w:t>yahut reddine</w:t>
      </w:r>
      <w:r w:rsidRPr="00715813">
        <w:t xml:space="preserve"> karar verebilir</w:t>
      </w:r>
      <w:r>
        <w:t>.</w:t>
      </w:r>
    </w:p>
    <w:p w14:paraId="400D4463" w14:textId="77777777" w:rsidR="0062714F" w:rsidRPr="0062714F" w:rsidRDefault="0062714F" w:rsidP="0062714F">
      <w:pPr>
        <w:pStyle w:val="bekMetni"/>
        <w:ind w:left="602" w:right="0" w:hanging="616"/>
      </w:pPr>
    </w:p>
    <w:p w14:paraId="58056035" w14:textId="7568E00F" w:rsidR="0062714F" w:rsidRPr="0062714F" w:rsidRDefault="0062714F" w:rsidP="00D275AF">
      <w:pPr>
        <w:pStyle w:val="bekMetni"/>
        <w:numPr>
          <w:ilvl w:val="1"/>
          <w:numId w:val="4"/>
        </w:numPr>
        <w:ind w:left="602" w:right="0" w:hanging="616"/>
      </w:pPr>
      <w:r w:rsidRPr="0062714F">
        <w:t>Mevcut koşullar</w:t>
      </w:r>
      <w:r w:rsidR="00292288">
        <w:t xml:space="preserve"> faaliyetin</w:t>
      </w:r>
      <w:r w:rsidRPr="0062714F">
        <w:t xml:space="preserve"> devamını çok güç veya tehlikeli kılıyorsa, </w:t>
      </w:r>
      <w:r w:rsidR="00D974EE">
        <w:t xml:space="preserve">sözleşme değişikliği veya </w:t>
      </w:r>
      <w:r w:rsidR="00292288">
        <w:t xml:space="preserve">faaliyetin </w:t>
      </w:r>
      <w:r w:rsidRPr="0062714F">
        <w:t xml:space="preserve">tamamının veya bir </w:t>
      </w:r>
      <w:r w:rsidRPr="00D8487F">
        <w:t xml:space="preserve">kısmının durdurulması Ajans tarafından da destek yararlanıcısına önerilebilir. </w:t>
      </w:r>
      <w:r w:rsidR="00D974EE" w:rsidRPr="00D8487F">
        <w:t xml:space="preserve">Bu sebepler </w:t>
      </w:r>
      <w:r w:rsidR="00292288">
        <w:t>faaliyetin</w:t>
      </w:r>
      <w:r w:rsidR="00292288" w:rsidRPr="00D8487F">
        <w:t xml:space="preserve"> </w:t>
      </w:r>
      <w:r w:rsidR="00D974EE" w:rsidRPr="00D8487F">
        <w:t>devamına</w:t>
      </w:r>
      <w:r w:rsidR="00D974EE" w:rsidRPr="0062714F">
        <w:t xml:space="preserve"> veya amacının gerçekleşmesine engel nitelikte ise </w:t>
      </w:r>
      <w:r w:rsidR="00292288">
        <w:t>Genel Sekreter</w:t>
      </w:r>
      <w:r w:rsidR="00D974EE" w:rsidRPr="0062714F">
        <w:t xml:space="preserve"> kararıyla </w:t>
      </w:r>
      <w:r w:rsidR="00292288">
        <w:t>faaliyet</w:t>
      </w:r>
      <w:r w:rsidR="00292288" w:rsidRPr="0062714F">
        <w:t xml:space="preserve"> </w:t>
      </w:r>
      <w:r w:rsidR="00D974EE" w:rsidRPr="0062714F">
        <w:t>feshedilebilir.</w:t>
      </w:r>
    </w:p>
    <w:p w14:paraId="6148ADB7" w14:textId="77777777" w:rsidR="0062714F" w:rsidRPr="0062714F" w:rsidRDefault="0062714F" w:rsidP="0062714F">
      <w:pPr>
        <w:pStyle w:val="bekMetni"/>
        <w:ind w:left="602" w:right="0" w:hanging="616"/>
      </w:pPr>
    </w:p>
    <w:p w14:paraId="3C3D24DD" w14:textId="77777777" w:rsidR="0062714F" w:rsidRPr="0062714F" w:rsidRDefault="00D974EE" w:rsidP="00D275AF">
      <w:pPr>
        <w:pStyle w:val="bekMetni"/>
        <w:numPr>
          <w:ilvl w:val="1"/>
          <w:numId w:val="4"/>
        </w:numPr>
        <w:ind w:left="602" w:right="0" w:hanging="616"/>
      </w:pPr>
      <w:r>
        <w:rPr>
          <w:bCs/>
        </w:rPr>
        <w:t>Mülga.</w:t>
      </w:r>
    </w:p>
    <w:p w14:paraId="10BC14E5" w14:textId="77777777" w:rsidR="0062714F" w:rsidRPr="0062714F" w:rsidRDefault="0062714F" w:rsidP="0062714F">
      <w:pPr>
        <w:pStyle w:val="bekMetni"/>
        <w:ind w:left="-14" w:right="0" w:firstLine="0"/>
      </w:pPr>
    </w:p>
    <w:p w14:paraId="1A7A4A2B" w14:textId="18AED306" w:rsidR="0062714F" w:rsidRPr="0062714F" w:rsidRDefault="0062714F" w:rsidP="00D04A38">
      <w:pPr>
        <w:pStyle w:val="bekMetni"/>
        <w:numPr>
          <w:ilvl w:val="1"/>
          <w:numId w:val="4"/>
        </w:numPr>
        <w:ind w:right="0"/>
      </w:pPr>
      <w:r w:rsidRPr="0062714F">
        <w:t xml:space="preserve">Desteklenen proje veya faaliyet kapsamında Ajans tarafından istenen bilgi ve belgelerin zamanında ve eksiksiz verilmemesi, izleme ziyaretlerinde uygulama ve yönetim mekânlarına erişimin zorlaştırılması </w:t>
      </w:r>
      <w:r w:rsidRPr="00E1208E">
        <w:t xml:space="preserve">yahut engellenmesi </w:t>
      </w:r>
      <w:r w:rsidRPr="00D275AF">
        <w:t xml:space="preserve">veya </w:t>
      </w:r>
      <w:r w:rsidR="00292288">
        <w:t>faaliyetin</w:t>
      </w:r>
      <w:r w:rsidRPr="00D275AF">
        <w:t xml:space="preserve"> sözleşmeye, eklerine ve yürürlükteki mevzuata uygun şekilde yürütülmediğinin tespiti halinde destek durdurulur.</w:t>
      </w:r>
      <w:r w:rsidRPr="00E1208E">
        <w:t xml:space="preserve"> Bu durumda yararlanıcıya</w:t>
      </w:r>
      <w:r w:rsidRPr="0062714F">
        <w:t xml:space="preserve">, düzeltme için Genel Sekreter tarafından otuz </w:t>
      </w:r>
      <w:r w:rsidR="00306C88">
        <w:t xml:space="preserve">iş </w:t>
      </w:r>
      <w:r w:rsidRPr="0062714F">
        <w:t>günü</w:t>
      </w:r>
      <w:r w:rsidR="00306C88">
        <w:t>nü</w:t>
      </w:r>
      <w:r w:rsidRPr="0062714F">
        <w:t xml:space="preserve"> geçmemek üzere bir süre verilebilir.</w:t>
      </w:r>
      <w:r w:rsidR="00D04A38" w:rsidRPr="00D04A38">
        <w:t xml:space="preserve"> </w:t>
      </w:r>
      <w:r w:rsidR="00292288">
        <w:t>Faaliyetin</w:t>
      </w:r>
      <w:r w:rsidR="00D04A38" w:rsidRPr="00D04A38">
        <w:t xml:space="preserve"> durdurulması kapsamında verilen süre </w:t>
      </w:r>
      <w:r w:rsidR="00292288">
        <w:t>faaliyetin</w:t>
      </w:r>
      <w:r w:rsidR="00D04A38" w:rsidRPr="00D04A38">
        <w:t xml:space="preserve"> bitiş tarihini değiştirmez.  </w:t>
      </w:r>
    </w:p>
    <w:p w14:paraId="607C1734"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62714F">
        <w:rPr>
          <w:rFonts w:ascii="Times New Roman" w:hAnsi="Times New Roman" w:cs="Times New Roman"/>
          <w:sz w:val="24"/>
          <w:szCs w:val="24"/>
        </w:rPr>
        <w:t xml:space="preserve"> </w:t>
      </w:r>
    </w:p>
    <w:p w14:paraId="13931FF4" w14:textId="77777777" w:rsidR="0062714F" w:rsidRPr="0062714F" w:rsidRDefault="0062714F" w:rsidP="0062714F">
      <w:pPr>
        <w:pStyle w:val="Balk2"/>
        <w:spacing w:before="120" w:after="120"/>
        <w:ind w:left="0" w:right="-346"/>
        <w:rPr>
          <w:b/>
          <w:u w:val="none"/>
        </w:rPr>
      </w:pPr>
      <w:bookmarkStart w:id="20" w:name="_Toc233088328"/>
      <w:bookmarkStart w:id="21" w:name="_Toc500267419"/>
      <w:r w:rsidRPr="0062714F">
        <w:rPr>
          <w:b/>
          <w:u w:val="none"/>
        </w:rPr>
        <w:t>MADDE 12 - SÖZLEŞMENİN FESHİ</w:t>
      </w:r>
      <w:bookmarkEnd w:id="20"/>
      <w:bookmarkEnd w:id="21"/>
    </w:p>
    <w:p w14:paraId="0E3D8300"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14:paraId="68D742AE"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25260972" w14:textId="6A4BD0DC" w:rsidR="0062714F" w:rsidRPr="0062714F" w:rsidRDefault="0062714F" w:rsidP="00B94642">
      <w:pPr>
        <w:numPr>
          <w:ilvl w:val="0"/>
          <w:numId w:val="18"/>
        </w:numPr>
        <w:tabs>
          <w:tab w:val="clear" w:pos="360"/>
          <w:tab w:val="num" w:pos="567"/>
        </w:tabs>
        <w:autoSpaceDE w:val="0"/>
        <w:autoSpaceDN w:val="0"/>
        <w:adjustRightInd w:val="0"/>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Sözleşmenin feshi talebi destek yararlanıcısından geliyorsa;</w:t>
      </w:r>
      <w:r w:rsidR="00AA403C">
        <w:rPr>
          <w:rFonts w:ascii="Times New Roman" w:hAnsi="Times New Roman" w:cs="Times New Roman"/>
          <w:sz w:val="24"/>
          <w:szCs w:val="24"/>
        </w:rPr>
        <w:t xml:space="preserve"> yararlanıcı</w:t>
      </w:r>
      <w:r w:rsidRPr="0062714F">
        <w:rPr>
          <w:rFonts w:ascii="Times New Roman" w:hAnsi="Times New Roman" w:cs="Times New Roman"/>
          <w:sz w:val="24"/>
          <w:szCs w:val="24"/>
        </w:rPr>
        <w:t xml:space="preserve"> fesih talebini ve gerekçelerini ayrıntılı olarak açıkladığı bir bildirim mektubunu, istenilen fesih tarihinden en az</w:t>
      </w:r>
      <w:r w:rsidR="00B94642">
        <w:rPr>
          <w:rFonts w:ascii="Times New Roman" w:hAnsi="Times New Roman" w:cs="Times New Roman"/>
          <w:sz w:val="24"/>
          <w:szCs w:val="24"/>
        </w:rPr>
        <w:t xml:space="preserve"> 10</w:t>
      </w:r>
      <w:r w:rsidRPr="0062714F">
        <w:rPr>
          <w:rFonts w:ascii="Times New Roman" w:hAnsi="Times New Roman" w:cs="Times New Roman"/>
          <w:sz w:val="24"/>
          <w:szCs w:val="24"/>
        </w:rPr>
        <w:t xml:space="preserve"> </w:t>
      </w:r>
      <w:r w:rsidR="00B94642">
        <w:rPr>
          <w:rFonts w:ascii="Times New Roman" w:hAnsi="Times New Roman" w:cs="Times New Roman"/>
          <w:sz w:val="24"/>
          <w:szCs w:val="24"/>
        </w:rPr>
        <w:t>(</w:t>
      </w:r>
      <w:r w:rsidR="00D04A38">
        <w:rPr>
          <w:rFonts w:ascii="Times New Roman" w:hAnsi="Times New Roman" w:cs="Times New Roman"/>
          <w:sz w:val="24"/>
          <w:szCs w:val="24"/>
        </w:rPr>
        <w:t>on</w:t>
      </w:r>
      <w:r w:rsidR="00B94642">
        <w:rPr>
          <w:rFonts w:ascii="Times New Roman" w:hAnsi="Times New Roman" w:cs="Times New Roman"/>
          <w:sz w:val="24"/>
          <w:szCs w:val="24"/>
        </w:rPr>
        <w:t>)</w:t>
      </w:r>
      <w:r w:rsidR="00D04A38">
        <w:rPr>
          <w:rFonts w:ascii="Times New Roman" w:hAnsi="Times New Roman" w:cs="Times New Roman"/>
          <w:sz w:val="24"/>
          <w:szCs w:val="24"/>
        </w:rPr>
        <w:t xml:space="preserve"> iş günü</w:t>
      </w:r>
      <w:r w:rsidRPr="0062714F">
        <w:rPr>
          <w:rFonts w:ascii="Times New Roman" w:hAnsi="Times New Roman" w:cs="Times New Roman"/>
          <w:sz w:val="24"/>
          <w:szCs w:val="24"/>
        </w:rPr>
        <w:t xml:space="preserve"> önce Ajansa sunar.</w:t>
      </w:r>
      <w:r w:rsidR="00306C88" w:rsidRPr="00306C88">
        <w:rPr>
          <w:rFonts w:ascii="Times New Roman" w:hAnsi="Times New Roman" w:cs="Times New Roman"/>
          <w:sz w:val="24"/>
          <w:szCs w:val="24"/>
        </w:rPr>
        <w:t xml:space="preserve"> Talebin uygun görülmesi halinde sözleşme karşılıklı olarak feshedilir. </w:t>
      </w:r>
      <w:r w:rsidR="00E1208E">
        <w:rPr>
          <w:rFonts w:ascii="Times New Roman" w:hAnsi="Times New Roman" w:cs="Times New Roman"/>
          <w:sz w:val="24"/>
          <w:szCs w:val="24"/>
        </w:rPr>
        <w:t xml:space="preserve">Bu durumda </w:t>
      </w:r>
      <w:r w:rsidR="00E1208E" w:rsidRPr="00306C88">
        <w:rPr>
          <w:rFonts w:ascii="Times New Roman" w:hAnsi="Times New Roman" w:cs="Times New Roman"/>
          <w:sz w:val="24"/>
          <w:szCs w:val="24"/>
        </w:rPr>
        <w:t xml:space="preserve">destek </w:t>
      </w:r>
      <w:r w:rsidR="00306C88" w:rsidRPr="00306C88">
        <w:rPr>
          <w:rFonts w:ascii="Times New Roman" w:hAnsi="Times New Roman" w:cs="Times New Roman"/>
          <w:sz w:val="24"/>
          <w:szCs w:val="24"/>
        </w:rPr>
        <w:t>yararlanıcısı bu amaçla Madde 2’ye göre bir ödeme talebi ve bir nihai raporu işleme koyar.</w:t>
      </w:r>
      <w:r w:rsidR="005D60AE">
        <w:rPr>
          <w:rFonts w:ascii="Times New Roman" w:hAnsi="Times New Roman" w:cs="Times New Roman"/>
          <w:sz w:val="24"/>
          <w:szCs w:val="24"/>
        </w:rPr>
        <w:t xml:space="preserve"> </w:t>
      </w:r>
    </w:p>
    <w:p w14:paraId="3F451409"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581E6AE5"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62714F">
        <w:rPr>
          <w:rFonts w:ascii="Times New Roman" w:hAnsi="Times New Roman" w:cs="Times New Roman"/>
          <w:spacing w:val="-2"/>
          <w:sz w:val="24"/>
          <w:szCs w:val="24"/>
        </w:rPr>
        <w:t>:</w:t>
      </w:r>
    </w:p>
    <w:p w14:paraId="21F7B3E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 xml:space="preserve">a) </w:t>
      </w:r>
      <w:r w:rsidR="0062714F" w:rsidRPr="00D275AF">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D275AF">
        <w:rPr>
          <w:rFonts w:ascii="Times New Roman" w:hAnsi="Times New Roman" w:cs="Times New Roman"/>
          <w:sz w:val="24"/>
          <w:szCs w:val="24"/>
        </w:rPr>
        <w:t xml:space="preserve">iş </w:t>
      </w:r>
      <w:r w:rsidR="0062714F" w:rsidRPr="00D275AF">
        <w:rPr>
          <w:rFonts w:ascii="Times New Roman" w:hAnsi="Times New Roman" w:cs="Times New Roman"/>
          <w:sz w:val="24"/>
          <w:szCs w:val="24"/>
        </w:rPr>
        <w:t>gün</w:t>
      </w:r>
      <w:r w:rsidR="00306C88" w:rsidRPr="00D275AF">
        <w:rPr>
          <w:rFonts w:ascii="Times New Roman" w:hAnsi="Times New Roman" w:cs="Times New Roman"/>
          <w:sz w:val="24"/>
          <w:szCs w:val="24"/>
        </w:rPr>
        <w:t>ü</w:t>
      </w:r>
      <w:r w:rsidR="0062714F" w:rsidRPr="00D275AF">
        <w:rPr>
          <w:rFonts w:ascii="Times New Roman" w:hAnsi="Times New Roman" w:cs="Times New Roman"/>
          <w:sz w:val="24"/>
          <w:szCs w:val="24"/>
        </w:rPr>
        <w:t xml:space="preserve"> içerisinde de bunu yapmaması ve bunun için de tatmin edici bir gerekçe göstermemesi halinde</w:t>
      </w:r>
      <w:r w:rsidR="0062714F" w:rsidRPr="00D275AF">
        <w:rPr>
          <w:rFonts w:ascii="Times New Roman" w:hAnsi="Times New Roman" w:cs="Times New Roman"/>
          <w:spacing w:val="-2"/>
          <w:sz w:val="24"/>
          <w:szCs w:val="24"/>
        </w:rPr>
        <w:t>;</w:t>
      </w:r>
    </w:p>
    <w:p w14:paraId="36BE51AE" w14:textId="3FAA9F5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Sözleşmede belirtilen son tarihe kadar nihai rapor sunmaz, ödeme talebinde bulunmaz, bu yükümlülüğü yerine getirmeyişinin nedenini belirten kabul edilebilir bir gerekçeyi ilgili raporun teslim süresi içinde sunmazsa;</w:t>
      </w:r>
    </w:p>
    <w:p w14:paraId="3E505E19"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c)</w:t>
      </w:r>
      <w:r w:rsidRPr="00D275AF">
        <w:rPr>
          <w:rFonts w:ascii="Times New Roman" w:hAnsi="Times New Roman" w:cs="Times New Roman"/>
          <w:sz w:val="24"/>
          <w:szCs w:val="24"/>
        </w:rPr>
        <w:tab/>
      </w:r>
      <w:r w:rsidR="0062714F" w:rsidRPr="00D275AF">
        <w:rPr>
          <w:rFonts w:ascii="Times New Roman" w:hAnsi="Times New Roman" w:cs="Times New Roman"/>
          <w:sz w:val="24"/>
          <w:szCs w:val="24"/>
        </w:rPr>
        <w:t xml:space="preserve">İflas veya tasfiye halinde olması; işlerinin mahkemelerce idare ediliyor olması; alacaklılarla herhangi bir düzenlemeye girmiş olması; iş veya faaliyetlerini askıya </w:t>
      </w:r>
      <w:r w:rsidR="0062714F" w:rsidRPr="00D275AF">
        <w:rPr>
          <w:rFonts w:ascii="Times New Roman" w:hAnsi="Times New Roman" w:cs="Times New Roman"/>
          <w:sz w:val="24"/>
          <w:szCs w:val="24"/>
        </w:rPr>
        <w:lastRenderedPageBreak/>
        <w:t>almış olması; bu meselelerle ilgili dava veya takip konusu olması; projenin uygulamasını tehlikeye düşürecek nitelikte hukuki takibatın olması, proje kapsamında alınacak malzeme ve ekipmanın haczedilmesi veya reh</w:t>
      </w:r>
      <w:r w:rsidR="00610366">
        <w:rPr>
          <w:rFonts w:ascii="Times New Roman" w:hAnsi="Times New Roman" w:cs="Times New Roman"/>
          <w:sz w:val="24"/>
          <w:szCs w:val="24"/>
        </w:rPr>
        <w:t>i</w:t>
      </w:r>
      <w:r w:rsidR="0062714F" w:rsidRPr="00D275AF">
        <w:rPr>
          <w:rFonts w:ascii="Times New Roman" w:hAnsi="Times New Roman" w:cs="Times New Roman"/>
          <w:sz w:val="24"/>
          <w:szCs w:val="24"/>
        </w:rPr>
        <w:t>n</w:t>
      </w:r>
      <w:r w:rsidR="00610366">
        <w:rPr>
          <w:rFonts w:ascii="Times New Roman" w:hAnsi="Times New Roman" w:cs="Times New Roman"/>
          <w:sz w:val="24"/>
          <w:szCs w:val="24"/>
        </w:rPr>
        <w:t xml:space="preserve"> </w:t>
      </w:r>
      <w:r w:rsidR="0062714F" w:rsidRPr="00D275AF">
        <w:rPr>
          <w:rFonts w:ascii="Times New Roman" w:hAnsi="Times New Roman" w:cs="Times New Roman"/>
          <w:sz w:val="24"/>
          <w:szCs w:val="24"/>
        </w:rPr>
        <w:t>edilmesi gibi meri mevzuat ve düzenlemelerde yeri olan bir prosedür dolayısı ile bunlara benzer bir durumda olması halinde;</w:t>
      </w:r>
    </w:p>
    <w:p w14:paraId="2C36AF6A"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ç)</w:t>
      </w:r>
      <w:r w:rsidRPr="00D8487F">
        <w:rPr>
          <w:rFonts w:ascii="Times New Roman" w:hAnsi="Times New Roman" w:cs="Times New Roman"/>
          <w:sz w:val="24"/>
          <w:szCs w:val="24"/>
        </w:rPr>
        <w:tab/>
      </w:r>
      <w:r w:rsidR="000F0706" w:rsidRPr="00D275AF">
        <w:rPr>
          <w:rFonts w:ascii="Times New Roman" w:hAnsi="Times New Roman" w:cs="Times New Roman"/>
          <w:sz w:val="24"/>
          <w:szCs w:val="24"/>
        </w:rPr>
        <w:t>Dolandırıcılık veya yolsuzlukla iştigal etmesi veya bir suç örgütüne ya da Ajansın mali çıkarlarına zarar verici herhangi bir faaliyete dahil olması, (bu husus yararlanıcının ortakları ve iştirakçileri için de geçerlidir)</w:t>
      </w:r>
    </w:p>
    <w:p w14:paraId="48F4302D" w14:textId="79567A04"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d)</w:t>
      </w:r>
      <w:r w:rsidRPr="00D8487F">
        <w:rPr>
          <w:rFonts w:ascii="Times New Roman" w:hAnsi="Times New Roman" w:cs="Times New Roman"/>
          <w:sz w:val="24"/>
          <w:szCs w:val="24"/>
        </w:rPr>
        <w:tab/>
      </w:r>
      <w:r w:rsidR="008A2FD7" w:rsidRPr="005E685E">
        <w:rPr>
          <w:rFonts w:ascii="Times New Roman" w:hAnsi="Times New Roman" w:cs="Times New Roman"/>
          <w:sz w:val="24"/>
          <w:szCs w:val="24"/>
        </w:rPr>
        <w:t>Madde 4 ve</w:t>
      </w:r>
      <w:r w:rsidR="0062714F" w:rsidRPr="005E685E">
        <w:rPr>
          <w:rFonts w:ascii="Times New Roman" w:hAnsi="Times New Roman" w:cs="Times New Roman"/>
          <w:sz w:val="24"/>
          <w:szCs w:val="24"/>
        </w:rPr>
        <w:t xml:space="preserve"> 10</w:t>
      </w:r>
      <w:r w:rsidR="008A2FD7" w:rsidRPr="005E685E">
        <w:rPr>
          <w:rFonts w:ascii="Times New Roman" w:hAnsi="Times New Roman" w:cs="Times New Roman"/>
          <w:sz w:val="24"/>
          <w:szCs w:val="24"/>
        </w:rPr>
        <w:t>’</w:t>
      </w:r>
      <w:r w:rsidR="0062714F" w:rsidRPr="005E685E">
        <w:rPr>
          <w:rFonts w:ascii="Times New Roman" w:hAnsi="Times New Roman" w:cs="Times New Roman"/>
          <w:sz w:val="24"/>
          <w:szCs w:val="24"/>
        </w:rPr>
        <w:t>a uymaması;</w:t>
      </w:r>
    </w:p>
    <w:p w14:paraId="5AE910CD" w14:textId="5AF1F2A1"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e)</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 xml:space="preserve">Zeyilname ile </w:t>
      </w:r>
      <w:r w:rsidR="00D04A38" w:rsidRPr="00D04A38">
        <w:rPr>
          <w:rFonts w:ascii="Times New Roman" w:hAnsi="Times New Roman" w:cs="Times New Roman"/>
          <w:sz w:val="24"/>
          <w:szCs w:val="24"/>
        </w:rPr>
        <w:t>düzenlenmemiş</w:t>
      </w:r>
      <w:r w:rsidR="00D04A38" w:rsidRPr="00D04A38" w:rsidDel="00D04A38">
        <w:rPr>
          <w:rFonts w:ascii="Times New Roman" w:hAnsi="Times New Roman" w:cs="Times New Roman"/>
          <w:sz w:val="24"/>
          <w:szCs w:val="24"/>
        </w:rPr>
        <w:t xml:space="preserve"> </w:t>
      </w:r>
      <w:r w:rsidR="00D04A38">
        <w:rPr>
          <w:rFonts w:ascii="Times New Roman" w:hAnsi="Times New Roman" w:cs="Times New Roman"/>
          <w:sz w:val="24"/>
          <w:szCs w:val="24"/>
        </w:rPr>
        <w:t>bir t</w:t>
      </w:r>
      <w:r w:rsidR="0062714F" w:rsidRPr="00D275AF">
        <w:rPr>
          <w:rFonts w:ascii="Times New Roman" w:hAnsi="Times New Roman" w:cs="Times New Roman"/>
          <w:sz w:val="24"/>
          <w:szCs w:val="24"/>
        </w:rPr>
        <w:t>üzel kişili</w:t>
      </w:r>
      <w:r w:rsidR="00D04A38">
        <w:rPr>
          <w:rFonts w:ascii="Times New Roman" w:hAnsi="Times New Roman" w:cs="Times New Roman"/>
          <w:sz w:val="24"/>
          <w:szCs w:val="24"/>
        </w:rPr>
        <w:t>k değişikliği</w:t>
      </w:r>
      <w:r w:rsidR="0062714F" w:rsidRPr="00D275AF">
        <w:rPr>
          <w:rFonts w:ascii="Times New Roman" w:hAnsi="Times New Roman" w:cs="Times New Roman"/>
          <w:sz w:val="24"/>
          <w:szCs w:val="24"/>
        </w:rPr>
        <w:t>;</w:t>
      </w:r>
    </w:p>
    <w:p w14:paraId="3A367C3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f)</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14:paraId="5748FBF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g)</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Ajans tarafından verilen desteklerin, geçici dahi olsa amacı dışında kullanılması;</w:t>
      </w:r>
    </w:p>
    <w:p w14:paraId="25F7EBDC" w14:textId="61098480"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ğ)</w:t>
      </w:r>
      <w:r w:rsidRPr="00D8487F">
        <w:rPr>
          <w:rFonts w:ascii="Times New Roman" w:hAnsi="Times New Roman" w:cs="Times New Roman"/>
          <w:sz w:val="24"/>
          <w:szCs w:val="24"/>
        </w:rPr>
        <w:tab/>
      </w:r>
      <w:r w:rsidR="008A2FD7" w:rsidRPr="005E685E">
        <w:rPr>
          <w:rFonts w:ascii="Times New Roman" w:hAnsi="Times New Roman" w:cs="Times New Roman"/>
          <w:sz w:val="24"/>
          <w:szCs w:val="24"/>
        </w:rPr>
        <w:t>Madde 11.7’de</w:t>
      </w:r>
      <w:r w:rsidR="0062714F" w:rsidRPr="005E685E">
        <w:rPr>
          <w:rFonts w:ascii="Times New Roman" w:hAnsi="Times New Roman" w:cs="Times New Roman"/>
          <w:sz w:val="24"/>
          <w:szCs w:val="24"/>
        </w:rPr>
        <w:t xml:space="preserve"> belirtilen</w:t>
      </w:r>
      <w:r w:rsidR="0062714F" w:rsidRPr="00D275AF">
        <w:rPr>
          <w:rFonts w:ascii="Times New Roman" w:hAnsi="Times New Roman" w:cs="Times New Roman"/>
          <w:sz w:val="24"/>
          <w:szCs w:val="24"/>
        </w:rPr>
        <w:t xml:space="preserve"> durumlarda, bir süre verilmesinin faydalı görülmemesi veya verilen süre sonunda durumda bir düzelme olmaması</w:t>
      </w:r>
      <w:r w:rsidR="000F0706" w:rsidRPr="00D275AF">
        <w:rPr>
          <w:rFonts w:ascii="Times New Roman" w:hAnsi="Times New Roman" w:cs="Times New Roman"/>
          <w:sz w:val="24"/>
          <w:szCs w:val="24"/>
        </w:rPr>
        <w:t>,</w:t>
      </w:r>
    </w:p>
    <w:p w14:paraId="33200D52"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h)</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Diğer usulsüzlük ve/veya hileli işlerde bulunması</w:t>
      </w:r>
      <w:r w:rsidR="000F0706" w:rsidRPr="00D275AF">
        <w:rPr>
          <w:rFonts w:ascii="Times New Roman" w:hAnsi="Times New Roman" w:cs="Times New Roman"/>
          <w:sz w:val="24"/>
          <w:szCs w:val="24"/>
        </w:rPr>
        <w:t>,</w:t>
      </w:r>
    </w:p>
    <w:p w14:paraId="6FABD7AE" w14:textId="739DA24E" w:rsidR="000F0706"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ı)</w:t>
      </w:r>
      <w:r w:rsidRPr="00D275AF">
        <w:rPr>
          <w:rFonts w:ascii="Times New Roman" w:hAnsi="Times New Roman" w:cs="Times New Roman"/>
          <w:sz w:val="24"/>
          <w:szCs w:val="24"/>
        </w:rPr>
        <w:tab/>
      </w:r>
      <w:r w:rsidR="000F0706" w:rsidRPr="007C1928">
        <w:rPr>
          <w:rFonts w:ascii="Times New Roman" w:hAnsi="Times New Roman" w:cs="Times New Roman"/>
          <w:sz w:val="24"/>
          <w:szCs w:val="24"/>
        </w:rPr>
        <w:t>Mesleki faaliyeti ilgilendiren bir suçtan kesin hüküm niteliğinde bir karar ile mahkumiyet almış olması veya makul herhangi bir yolla kanıtlanmış olmak kaydı ile ciddi bir görevi kötüye kullanma fiilinden suçlu bulunmuş olması.</w:t>
      </w:r>
    </w:p>
    <w:p w14:paraId="2E7E26B2" w14:textId="77777777" w:rsidR="00B046C1" w:rsidRPr="00D275AF" w:rsidRDefault="00B046C1" w:rsidP="00D8487F">
      <w:pPr>
        <w:autoSpaceDE w:val="0"/>
        <w:autoSpaceDN w:val="0"/>
        <w:adjustRightInd w:val="0"/>
        <w:spacing w:after="120" w:line="240" w:lineRule="auto"/>
        <w:ind w:left="993" w:hanging="426"/>
        <w:jc w:val="both"/>
        <w:rPr>
          <w:rFonts w:ascii="Times New Roman" w:hAnsi="Times New Roman" w:cs="Times New Roman"/>
          <w:color w:val="FF0000"/>
          <w:sz w:val="24"/>
          <w:szCs w:val="24"/>
          <w:highlight w:val="green"/>
        </w:rPr>
      </w:pPr>
    </w:p>
    <w:p w14:paraId="389F5780" w14:textId="4B968237" w:rsidR="000D38C5" w:rsidRPr="00F80FA2"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F80FA2">
        <w:rPr>
          <w:rFonts w:ascii="Times New Roman" w:hAnsi="Times New Roman" w:cs="Times New Roman"/>
          <w:sz w:val="24"/>
          <w:szCs w:val="24"/>
        </w:rPr>
        <w:t>Yararlanıcının kusuru sebebiyle s</w:t>
      </w:r>
      <w:r w:rsidR="000D38C5" w:rsidRPr="00F80FA2">
        <w:rPr>
          <w:rFonts w:ascii="Times New Roman" w:hAnsi="Times New Roman" w:cs="Times New Roman"/>
          <w:sz w:val="24"/>
          <w:szCs w:val="24"/>
        </w:rPr>
        <w:t>özl</w:t>
      </w:r>
      <w:r w:rsidRPr="00F80FA2">
        <w:rPr>
          <w:rFonts w:ascii="Times New Roman" w:hAnsi="Times New Roman" w:cs="Times New Roman"/>
          <w:sz w:val="24"/>
          <w:szCs w:val="24"/>
        </w:rPr>
        <w:t>eşmenin feshedildiği durumlarda,</w:t>
      </w:r>
      <w:r w:rsidR="000D38C5" w:rsidRPr="00F80FA2">
        <w:rPr>
          <w:rFonts w:ascii="Times New Roman" w:hAnsi="Times New Roman" w:cs="Times New Roman"/>
          <w:sz w:val="24"/>
          <w:szCs w:val="24"/>
        </w:rPr>
        <w:t xml:space="preserve"> sözleşmede</w:t>
      </w:r>
      <w:r w:rsidR="00292288">
        <w:rPr>
          <w:rFonts w:ascii="Times New Roman" w:hAnsi="Times New Roman" w:cs="Times New Roman"/>
          <w:sz w:val="24"/>
          <w:szCs w:val="24"/>
        </w:rPr>
        <w:t>n doğan masraflar ve Ajansın uğradığı zarar tutarında</w:t>
      </w:r>
      <w:r w:rsidR="008E3949">
        <w:rPr>
          <w:rFonts w:ascii="Times New Roman" w:hAnsi="Times New Roman" w:cs="Times New Roman"/>
          <w:sz w:val="24"/>
          <w:szCs w:val="24"/>
        </w:rPr>
        <w:t xml:space="preserve"> </w:t>
      </w:r>
      <w:r w:rsidR="000D38C5" w:rsidRPr="00F80FA2">
        <w:rPr>
          <w:rFonts w:ascii="Times New Roman" w:hAnsi="Times New Roman" w:cs="Times New Roman"/>
          <w:sz w:val="24"/>
          <w:szCs w:val="24"/>
        </w:rPr>
        <w:t>cezai şart ödemeyi kayıtsız şartsız kabul ve taahhüt eder. Bunun yanı</w:t>
      </w:r>
      <w:r w:rsidR="000F0706">
        <w:rPr>
          <w:rFonts w:ascii="Times New Roman" w:hAnsi="Times New Roman" w:cs="Times New Roman"/>
          <w:sz w:val="24"/>
          <w:szCs w:val="24"/>
        </w:rPr>
        <w:t xml:space="preserve"> </w:t>
      </w:r>
      <w:r w:rsidR="000D38C5" w:rsidRPr="00F80FA2">
        <w:rPr>
          <w:rFonts w:ascii="Times New Roman" w:hAnsi="Times New Roman" w:cs="Times New Roman"/>
          <w:sz w:val="24"/>
          <w:szCs w:val="24"/>
        </w:rPr>
        <w:t>sıra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14:paraId="53ECA55C" w14:textId="77777777" w:rsidR="000D38C5" w:rsidRPr="000D38C5"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14:paraId="3890AEC9" w14:textId="52685405" w:rsidR="0062714F" w:rsidRPr="00D275A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Ajans </w:t>
      </w:r>
      <w:r w:rsidRPr="00D275AF">
        <w:rPr>
          <w:rFonts w:ascii="Times New Roman" w:hAnsi="Times New Roman" w:cs="Times New Roman"/>
          <w:sz w:val="24"/>
          <w:szCs w:val="24"/>
        </w:rPr>
        <w:t xml:space="preserve">Sözleşmeyi feshetmeden </w:t>
      </w:r>
      <w:r w:rsidR="000D38C5" w:rsidRPr="00D275AF">
        <w:rPr>
          <w:rFonts w:ascii="Times New Roman" w:hAnsi="Times New Roman" w:cs="Times New Roman"/>
          <w:sz w:val="24"/>
          <w:szCs w:val="24"/>
        </w:rPr>
        <w:t>önce</w:t>
      </w:r>
      <w:r w:rsidRPr="00D275AF">
        <w:rPr>
          <w:rFonts w:ascii="Times New Roman" w:hAnsi="Times New Roman" w:cs="Times New Roman"/>
          <w:sz w:val="24"/>
          <w:szCs w:val="24"/>
        </w:rPr>
        <w:t xml:space="preserve"> veya fesih yerine, </w:t>
      </w:r>
      <w:r w:rsidR="00183945">
        <w:rPr>
          <w:rFonts w:ascii="Times New Roman" w:hAnsi="Times New Roman" w:cs="Times New Roman"/>
          <w:sz w:val="24"/>
          <w:szCs w:val="24"/>
        </w:rPr>
        <w:t>ihtiyaten</w:t>
      </w:r>
      <w:r w:rsidRPr="00D275AF">
        <w:rPr>
          <w:rFonts w:ascii="Times New Roman" w:hAnsi="Times New Roman" w:cs="Times New Roman"/>
          <w:sz w:val="24"/>
          <w:szCs w:val="24"/>
        </w:rPr>
        <w:t xml:space="preserve"> önceden haber vermeksizin </w:t>
      </w:r>
      <w:r w:rsidR="000F0706" w:rsidRPr="00D8487F">
        <w:rPr>
          <w:rFonts w:ascii="Times New Roman" w:hAnsi="Times New Roman" w:cs="Times New Roman"/>
          <w:sz w:val="24"/>
          <w:szCs w:val="24"/>
        </w:rPr>
        <w:t xml:space="preserve">sözleşmeyi </w:t>
      </w:r>
      <w:r w:rsidRPr="00D8487F">
        <w:rPr>
          <w:rFonts w:ascii="Times New Roman" w:hAnsi="Times New Roman" w:cs="Times New Roman"/>
          <w:sz w:val="24"/>
          <w:szCs w:val="24"/>
        </w:rPr>
        <w:t>durdurulabilir.</w:t>
      </w:r>
    </w:p>
    <w:p w14:paraId="218E323C"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4B9460B0" w14:textId="37B40C00"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164E1F06" w14:textId="77777777" w:rsidR="0062714F" w:rsidRPr="0062714F" w:rsidRDefault="0062714F" w:rsidP="0062714F">
      <w:pPr>
        <w:pStyle w:val="Balk2"/>
        <w:spacing w:before="120" w:after="120"/>
        <w:ind w:left="0" w:right="-346"/>
        <w:rPr>
          <w:b/>
          <w:u w:val="none"/>
        </w:rPr>
      </w:pPr>
      <w:bookmarkStart w:id="22" w:name="_Toc233088329"/>
      <w:bookmarkStart w:id="23" w:name="_Toc500267420"/>
      <w:r w:rsidRPr="0062714F">
        <w:rPr>
          <w:b/>
          <w:u w:val="none"/>
        </w:rPr>
        <w:t>MADDE 13 - ANLAŞMAZLIKLARIN ÇÖZÜMÜ</w:t>
      </w:r>
      <w:bookmarkEnd w:id="22"/>
      <w:bookmarkEnd w:id="23"/>
    </w:p>
    <w:p w14:paraId="4E08EFE9" w14:textId="77777777" w:rsidR="0062714F" w:rsidRPr="0062714F"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13.1.  Bu Sözleşme, Türkiye Cumhuriyeti yasalarına tabidir.</w:t>
      </w:r>
    </w:p>
    <w:p w14:paraId="56D14EFE" w14:textId="402277F3" w:rsidR="008F1049" w:rsidRDefault="0062714F" w:rsidP="001D01D0">
      <w:pPr>
        <w:widowControl w:val="0"/>
        <w:autoSpaceDE w:val="0"/>
        <w:autoSpaceDN w:val="0"/>
        <w:adjustRightInd w:val="0"/>
        <w:spacing w:line="280" w:lineRule="exact"/>
        <w:ind w:left="644" w:hanging="644"/>
        <w:jc w:val="both"/>
      </w:pPr>
      <w:r w:rsidRPr="0062714F">
        <w:rPr>
          <w:rFonts w:ascii="Times New Roman" w:hAnsi="Times New Roman" w:cs="Times New Roman"/>
          <w:sz w:val="24"/>
          <w:szCs w:val="24"/>
        </w:rPr>
        <w:t>13.2. Bu sözleşmenin uygulanmasından doğa</w:t>
      </w:r>
      <w:r w:rsidR="008F1049">
        <w:rPr>
          <w:rFonts w:ascii="Times New Roman" w:hAnsi="Times New Roman" w:cs="Times New Roman"/>
          <w:sz w:val="24"/>
          <w:szCs w:val="24"/>
        </w:rPr>
        <w:t>cak</w:t>
      </w:r>
      <w:r w:rsidRPr="0062714F">
        <w:rPr>
          <w:rFonts w:ascii="Times New Roman" w:hAnsi="Times New Roman" w:cs="Times New Roman"/>
          <w:sz w:val="24"/>
          <w:szCs w:val="24"/>
        </w:rPr>
        <w:t xml:space="preserve"> her t</w:t>
      </w:r>
      <w:r w:rsidR="008E441A">
        <w:rPr>
          <w:rFonts w:ascii="Times New Roman" w:hAnsi="Times New Roman" w:cs="Times New Roman"/>
          <w:sz w:val="24"/>
          <w:szCs w:val="24"/>
        </w:rPr>
        <w:t xml:space="preserve">ürlü anlaşmazlıkların çözümünde </w:t>
      </w:r>
      <w:r w:rsidR="007630D7">
        <w:rPr>
          <w:rFonts w:ascii="Times New Roman" w:hAnsi="Times New Roman" w:cs="Times New Roman"/>
          <w:sz w:val="24"/>
          <w:szCs w:val="24"/>
        </w:rPr>
        <w:t>Tekirdağ</w:t>
      </w:r>
      <w:r w:rsidR="007630D7" w:rsidRPr="0062714F">
        <w:rPr>
          <w:rFonts w:ascii="Times New Roman" w:hAnsi="Times New Roman" w:cs="Times New Roman"/>
          <w:sz w:val="24"/>
          <w:szCs w:val="24"/>
        </w:rPr>
        <w:t xml:space="preserve"> </w:t>
      </w:r>
      <w:r w:rsidRPr="0062714F">
        <w:rPr>
          <w:rFonts w:ascii="Times New Roman" w:hAnsi="Times New Roman" w:cs="Times New Roman"/>
          <w:sz w:val="24"/>
          <w:szCs w:val="24"/>
        </w:rPr>
        <w:t>Mahkemeleri ve İcra Daireleri yetkilidir.</w:t>
      </w:r>
      <w:bookmarkStart w:id="24" w:name="_Toc233088330"/>
    </w:p>
    <w:p w14:paraId="36D041B0" w14:textId="3765AEC5" w:rsidR="0062714F" w:rsidRPr="0062714F" w:rsidRDefault="0062714F" w:rsidP="001D01D0">
      <w:pPr>
        <w:pStyle w:val="Balk1"/>
        <w:spacing w:before="240" w:after="240"/>
        <w:ind w:right="-346"/>
      </w:pPr>
      <w:bookmarkStart w:id="25" w:name="_Toc500267421"/>
      <w:r w:rsidRPr="0062714F">
        <w:t>MALİ HÜKÜMLER</w:t>
      </w:r>
      <w:bookmarkEnd w:id="24"/>
      <w:bookmarkEnd w:id="25"/>
    </w:p>
    <w:p w14:paraId="6E74C77D" w14:textId="41B3351E" w:rsidR="0062714F" w:rsidRPr="0062714F" w:rsidRDefault="0062714F" w:rsidP="001D01D0">
      <w:pPr>
        <w:pStyle w:val="Balk2"/>
        <w:spacing w:before="240" w:after="240"/>
        <w:ind w:left="0" w:right="-346"/>
        <w:rPr>
          <w:b/>
          <w:u w:val="none"/>
        </w:rPr>
      </w:pPr>
      <w:bookmarkStart w:id="26" w:name="_Toc233088331"/>
      <w:bookmarkStart w:id="27" w:name="_Toc500267422"/>
      <w:r w:rsidRPr="0062714F">
        <w:rPr>
          <w:b/>
          <w:u w:val="none"/>
        </w:rPr>
        <w:t>MADDE 14 - UYGUN MALİYETLER</w:t>
      </w:r>
      <w:bookmarkEnd w:id="26"/>
      <w:bookmarkEnd w:id="27"/>
    </w:p>
    <w:p w14:paraId="356C2CE7" w14:textId="77777777" w:rsidR="00F61D80" w:rsidRDefault="007630D7" w:rsidP="00673E4F">
      <w:pPr>
        <w:numPr>
          <w:ilvl w:val="1"/>
          <w:numId w:val="8"/>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Ajans tarafından </w:t>
      </w:r>
      <w:r w:rsidRPr="00673E4F">
        <w:rPr>
          <w:rFonts w:ascii="Times New Roman" w:hAnsi="Times New Roman" w:cs="Times New Roman"/>
          <w:sz w:val="24"/>
          <w:szCs w:val="24"/>
        </w:rPr>
        <w:t xml:space="preserve">teknik desteğin hizmet alımı yoluyla karşılandığı durumda sadece uzman giderleri (yol ve konaklama dâhil) hizmet alımı çerçevesinde Ajans tarafından karşılanır. Bu maliyetler haricinde yer alan tüm maliyetler, uygun olmayan maliyetler kapsamındadır. </w:t>
      </w:r>
    </w:p>
    <w:p w14:paraId="4D241ED1" w14:textId="797ADCB9" w:rsidR="0062714F" w:rsidRPr="00673E4F" w:rsidRDefault="00F61D80" w:rsidP="001D01D0">
      <w:pPr>
        <w:numPr>
          <w:ilvl w:val="1"/>
          <w:numId w:val="8"/>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w:t>
      </w:r>
      <w:r w:rsidR="007630D7" w:rsidRPr="00673E4F">
        <w:rPr>
          <w:rFonts w:ascii="Times New Roman" w:hAnsi="Times New Roman" w:cs="Times New Roman"/>
          <w:sz w:val="24"/>
          <w:szCs w:val="24"/>
        </w:rPr>
        <w:t xml:space="preserve">eknik destek faaliyetlerinin gerçekleştirilebilmesi için gerekli çalışma materyalleri ile eğitim, çalıştay vb. çalışmaların organizasyonuna ait harcamalar ve gereklilikler yararlanıcı tarafından sağlanır. </w:t>
      </w:r>
      <w:r w:rsidR="007630D7" w:rsidRPr="00F61D80">
        <w:rPr>
          <w:rFonts w:ascii="Times New Roman" w:hAnsi="Times New Roman" w:cs="Times New Roman"/>
          <w:sz w:val="24"/>
          <w:szCs w:val="24"/>
        </w:rPr>
        <w:t xml:space="preserve">Teknik destek </w:t>
      </w:r>
      <w:r w:rsidR="007630D7" w:rsidRPr="00673E4F">
        <w:rPr>
          <w:rFonts w:ascii="Times New Roman" w:hAnsi="Times New Roman" w:cs="Times New Roman"/>
          <w:sz w:val="24"/>
          <w:szCs w:val="24"/>
        </w:rPr>
        <w:t xml:space="preserve">faaliyetlerinde destek yararlanıcısından herhangi bir eş finansman (nakdi katkı) talep edilmez. Ancak teknik destek faaliyetlerinin gerçekleştirilebilmesi için gerekli çalışma materyalleri ile eğitim, çalıştay vb. çalışmaların organizasyonuna ait harcamalar ve gereklilikler yararlanıcı ve/veya ortağı tarafından sağlanır. Ajans tarafından sağlanacak teknik destek; sadece uzman teminini, uzmanlık hizmet bedelini ve uzmanların yol ve konaklama giderlerini kapsar. </w:t>
      </w:r>
    </w:p>
    <w:p w14:paraId="7F5E4DAE" w14:textId="205CD1D7" w:rsidR="0062714F" w:rsidRPr="0062714F" w:rsidRDefault="0062714F" w:rsidP="001D01D0">
      <w:pPr>
        <w:pStyle w:val="Balk2"/>
        <w:spacing w:before="240" w:after="240"/>
        <w:ind w:left="0" w:right="-346"/>
      </w:pPr>
      <w:bookmarkStart w:id="28" w:name="_Toc233088332"/>
      <w:bookmarkStart w:id="29" w:name="_Toc500267423"/>
      <w:r w:rsidRPr="0062714F">
        <w:rPr>
          <w:b/>
          <w:u w:val="none"/>
        </w:rPr>
        <w:t xml:space="preserve">MADDE 15 </w:t>
      </w:r>
      <w:r w:rsidR="004E2427">
        <w:rPr>
          <w:b/>
          <w:u w:val="none"/>
        </w:rPr>
        <w:t>–</w:t>
      </w:r>
      <w:r w:rsidRPr="0062714F">
        <w:rPr>
          <w:b/>
          <w:u w:val="none"/>
        </w:rPr>
        <w:t xml:space="preserve"> </w:t>
      </w:r>
      <w:r w:rsidR="004E2427">
        <w:rPr>
          <w:b/>
          <w:u w:val="none"/>
        </w:rPr>
        <w:t xml:space="preserve">Mülga </w:t>
      </w:r>
      <w:bookmarkEnd w:id="28"/>
      <w:bookmarkEnd w:id="29"/>
    </w:p>
    <w:p w14:paraId="5FD7084A" w14:textId="7E2CFFE3" w:rsidR="0062714F" w:rsidRPr="0062714F" w:rsidRDefault="0062714F" w:rsidP="001D01D0">
      <w:pPr>
        <w:pStyle w:val="Balk2"/>
        <w:spacing w:before="240" w:after="240"/>
        <w:ind w:left="0" w:right="-346"/>
        <w:rPr>
          <w:b/>
          <w:u w:val="none"/>
        </w:rPr>
      </w:pPr>
      <w:bookmarkStart w:id="30" w:name="_Toc233088333"/>
      <w:bookmarkStart w:id="31" w:name="_Toc500267424"/>
      <w:r w:rsidRPr="0062714F">
        <w:rPr>
          <w:b/>
          <w:u w:val="none"/>
        </w:rPr>
        <w:t xml:space="preserve">MADDE 16 - </w:t>
      </w:r>
      <w:r w:rsidR="004E2427">
        <w:rPr>
          <w:b/>
          <w:u w:val="none"/>
        </w:rPr>
        <w:t xml:space="preserve"> Mülga </w:t>
      </w:r>
      <w:bookmarkEnd w:id="30"/>
      <w:bookmarkEnd w:id="31"/>
    </w:p>
    <w:p w14:paraId="61AB3C94" w14:textId="77777777" w:rsidR="0062714F" w:rsidRPr="0062714F" w:rsidRDefault="0062714F" w:rsidP="00673E4F">
      <w:pPr>
        <w:widowControl w:val="0"/>
        <w:autoSpaceDE w:val="0"/>
        <w:autoSpaceDN w:val="0"/>
        <w:adjustRightInd w:val="0"/>
        <w:spacing w:before="120" w:after="120" w:line="283" w:lineRule="exact"/>
        <w:jc w:val="both"/>
        <w:rPr>
          <w:rFonts w:ascii="Times New Roman" w:hAnsi="Times New Roman" w:cs="Times New Roman"/>
          <w:sz w:val="24"/>
          <w:szCs w:val="24"/>
        </w:rPr>
      </w:pPr>
    </w:p>
    <w:p w14:paraId="013FF0FB" w14:textId="77777777" w:rsidR="0062714F" w:rsidRPr="0062714F" w:rsidRDefault="0062714F" w:rsidP="0062714F">
      <w:pPr>
        <w:pStyle w:val="Balk2"/>
        <w:spacing w:before="120" w:after="120"/>
        <w:ind w:left="0" w:right="-346"/>
        <w:rPr>
          <w:b/>
          <w:u w:val="none"/>
        </w:rPr>
      </w:pPr>
      <w:bookmarkStart w:id="32" w:name="_Toc233088334"/>
      <w:bookmarkStart w:id="33" w:name="_Toc500267425"/>
      <w:r w:rsidRPr="0062714F">
        <w:rPr>
          <w:b/>
          <w:u w:val="none"/>
        </w:rPr>
        <w:t>MADDE 17 - AJANS TARAFINDAN SAĞLANACAK DESTEĞİN NİHAİ TUTARI</w:t>
      </w:r>
      <w:bookmarkEnd w:id="32"/>
      <w:bookmarkEnd w:id="33"/>
    </w:p>
    <w:p w14:paraId="0D0C804A" w14:textId="46112DF0" w:rsidR="0062714F" w:rsidRPr="00D8487F" w:rsidRDefault="004E2427"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673E4F">
        <w:rPr>
          <w:rFonts w:ascii="Times New Roman" w:hAnsi="Times New Roman" w:cs="Times New Roman"/>
          <w:sz w:val="24"/>
          <w:szCs w:val="24"/>
        </w:rPr>
        <w:t xml:space="preserve">Ajans, teknik destek kapsamındaki faaliyeti hizmet alımı yoluyla yaparsa, Ajansa olan toplam maliyeti </w:t>
      </w:r>
      <w:r w:rsidR="00D42A1B">
        <w:rPr>
          <w:rFonts w:ascii="Times New Roman" w:hAnsi="Times New Roman" w:cs="Times New Roman"/>
          <w:sz w:val="24"/>
          <w:szCs w:val="24"/>
        </w:rPr>
        <w:t>program rehberinde yer alan limitleri</w:t>
      </w:r>
      <w:r w:rsidRPr="00673E4F">
        <w:rPr>
          <w:rFonts w:ascii="Times New Roman" w:hAnsi="Times New Roman" w:cs="Times New Roman"/>
          <w:sz w:val="24"/>
          <w:szCs w:val="24"/>
        </w:rPr>
        <w:t xml:space="preserve"> aşamaz.</w:t>
      </w:r>
      <w:r>
        <w:t xml:space="preserve"> </w:t>
      </w:r>
    </w:p>
    <w:p w14:paraId="33A245B7" w14:textId="77777777" w:rsidR="00274824"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14:paraId="7359509C" w14:textId="71839FCE" w:rsidR="0062714F" w:rsidRPr="0062714F" w:rsidRDefault="004E2427"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Pr>
          <w:rFonts w:ascii="Times New Roman" w:hAnsi="Times New Roman" w:cs="Times New Roman"/>
          <w:sz w:val="24"/>
          <w:szCs w:val="24"/>
        </w:rPr>
        <w:t xml:space="preserve">Destek yararlanıcısı, </w:t>
      </w:r>
      <w:r w:rsidRPr="0041337E">
        <w:rPr>
          <w:rFonts w:ascii="Times New Roman" w:hAnsi="Times New Roman" w:cs="Times New Roman"/>
          <w:sz w:val="24"/>
          <w:szCs w:val="24"/>
        </w:rPr>
        <w:t>sağlanan d</w:t>
      </w:r>
      <w:r w:rsidR="0041337E" w:rsidRPr="0041337E">
        <w:rPr>
          <w:rFonts w:ascii="Times New Roman" w:hAnsi="Times New Roman" w:cs="Times New Roman"/>
          <w:sz w:val="24"/>
          <w:szCs w:val="24"/>
        </w:rPr>
        <w:t>estekten</w:t>
      </w:r>
      <w:r w:rsidRPr="0041337E">
        <w:rPr>
          <w:rFonts w:ascii="Times New Roman" w:hAnsi="Times New Roman" w:cs="Times New Roman"/>
          <w:sz w:val="24"/>
          <w:szCs w:val="24"/>
        </w:rPr>
        <w:t xml:space="preserve"> hiçbir şekilde gelir (kâr) sağlamayacağı hususunu kabul eder. </w:t>
      </w:r>
    </w:p>
    <w:p w14:paraId="44767209" w14:textId="77777777" w:rsidR="0062714F" w:rsidRPr="0062714F" w:rsidRDefault="0062714F" w:rsidP="0062714F">
      <w:pPr>
        <w:pStyle w:val="GvdeMetni"/>
        <w:jc w:val="both"/>
        <w:rPr>
          <w:rFonts w:ascii="Times New Roman" w:hAnsi="Times New Roman" w:cs="Times New Roman"/>
          <w:b/>
          <w:bCs/>
          <w:sz w:val="24"/>
          <w:szCs w:val="24"/>
        </w:rPr>
      </w:pPr>
    </w:p>
    <w:p w14:paraId="1BFE5418" w14:textId="5F3D3FAF" w:rsidR="00673E4F" w:rsidRPr="001D01D0" w:rsidRDefault="0062714F" w:rsidP="001D01D0">
      <w:pPr>
        <w:pStyle w:val="Balk2"/>
        <w:spacing w:before="240" w:after="360"/>
        <w:ind w:left="0" w:right="-346"/>
        <w:rPr>
          <w:b/>
          <w:u w:val="none"/>
        </w:rPr>
      </w:pPr>
      <w:bookmarkStart w:id="34" w:name="_Toc233088335"/>
      <w:bookmarkStart w:id="35" w:name="_Toc500267426"/>
      <w:r w:rsidRPr="0062714F">
        <w:rPr>
          <w:b/>
          <w:u w:val="none"/>
        </w:rPr>
        <w:t>MADDE 18 - İSTİRDAT (GERİ ALMA)</w:t>
      </w:r>
      <w:bookmarkEnd w:id="34"/>
      <w:bookmarkEnd w:id="35"/>
      <w:r w:rsidR="00D42A1B">
        <w:rPr>
          <w:b/>
          <w:u w:val="none"/>
        </w:rPr>
        <w:t>- Mülg</w:t>
      </w:r>
      <w:r w:rsidR="00F61D80">
        <w:rPr>
          <w:b/>
          <w:u w:val="none"/>
        </w:rPr>
        <w:t>a</w:t>
      </w:r>
    </w:p>
    <w:p w14:paraId="73DC2E8C" w14:textId="77777777" w:rsidR="0062714F" w:rsidRPr="0062714F" w:rsidRDefault="0062714F" w:rsidP="00673E4F">
      <w:pPr>
        <w:pStyle w:val="Balk2"/>
        <w:spacing w:before="240" w:after="240"/>
        <w:ind w:left="0" w:right="-346"/>
        <w:rPr>
          <w:b/>
          <w:u w:val="none"/>
        </w:rPr>
      </w:pPr>
      <w:bookmarkStart w:id="36" w:name="_Toc233088336"/>
      <w:bookmarkStart w:id="37" w:name="_Toc500267427"/>
      <w:r w:rsidRPr="0062714F">
        <w:rPr>
          <w:b/>
          <w:u w:val="none"/>
        </w:rPr>
        <w:t>MADDE 19- FAİZ</w:t>
      </w:r>
      <w:bookmarkEnd w:id="36"/>
      <w:bookmarkEnd w:id="37"/>
    </w:p>
    <w:p w14:paraId="60F2AC1D" w14:textId="260EAB3C"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62714F">
        <w:rPr>
          <w:rFonts w:ascii="Times New Roman" w:hAnsi="Times New Roman" w:cs="Times New Roman"/>
          <w:sz w:val="24"/>
          <w:szCs w:val="24"/>
        </w:rPr>
        <w:t xml:space="preserve">Yararlanıcının bu sözleşme hükümlerine göre </w:t>
      </w:r>
      <w:r w:rsidR="004E2427">
        <w:rPr>
          <w:rFonts w:ascii="Times New Roman" w:hAnsi="Times New Roman" w:cs="Times New Roman"/>
          <w:sz w:val="24"/>
          <w:szCs w:val="24"/>
        </w:rPr>
        <w:t>Trakya</w:t>
      </w:r>
      <w:r w:rsidR="00151AE7">
        <w:rPr>
          <w:rFonts w:ascii="Times New Roman" w:hAnsi="Times New Roman" w:cs="Times New Roman"/>
          <w:sz w:val="24"/>
          <w:szCs w:val="24"/>
        </w:rPr>
        <w:t xml:space="preserve"> Kalkınma Ajansı</w:t>
      </w:r>
      <w:r w:rsidRPr="0062714F">
        <w:rPr>
          <w:rFonts w:ascii="Times New Roman" w:hAnsi="Times New Roman" w:cs="Times New Roman"/>
          <w:sz w:val="24"/>
          <w:szCs w:val="24"/>
        </w:rPr>
        <w:t xml:space="preserve">na ödemesi gereken cezai şart ve tazminatlar dahil her türlü muaccel borç için, borcun muaccel olduğu tarihte geçerli olan </w:t>
      </w:r>
      <w:r w:rsidR="00890A61">
        <w:rPr>
          <w:rFonts w:ascii="Times New Roman" w:hAnsi="Times New Roman" w:cs="Times New Roman"/>
          <w:sz w:val="24"/>
          <w:szCs w:val="24"/>
        </w:rPr>
        <w:t>yasal temerrüt</w:t>
      </w:r>
      <w:r w:rsidRPr="0062714F">
        <w:rPr>
          <w:rFonts w:ascii="Times New Roman" w:hAnsi="Times New Roman" w:cs="Times New Roman"/>
          <w:sz w:val="24"/>
          <w:szCs w:val="24"/>
        </w:rPr>
        <w:t xml:space="preserve"> faiz</w:t>
      </w:r>
      <w:r w:rsidR="00890A61">
        <w:rPr>
          <w:rFonts w:ascii="Times New Roman" w:hAnsi="Times New Roman" w:cs="Times New Roman"/>
          <w:sz w:val="24"/>
          <w:szCs w:val="24"/>
        </w:rPr>
        <w:t>i</w:t>
      </w:r>
      <w:r w:rsidRPr="0062714F">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2CC03" w14:textId="77777777" w:rsidR="00572095" w:rsidRDefault="00572095" w:rsidP="0062714F">
      <w:pPr>
        <w:spacing w:after="0" w:line="240" w:lineRule="auto"/>
      </w:pPr>
      <w:r>
        <w:separator/>
      </w:r>
    </w:p>
  </w:endnote>
  <w:endnote w:type="continuationSeparator" w:id="0">
    <w:p w14:paraId="7A3F7E2E" w14:textId="77777777" w:rsidR="00572095" w:rsidRDefault="00572095"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8872511"/>
      <w:docPartObj>
        <w:docPartGallery w:val="Page Numbers (Bottom of Page)"/>
        <w:docPartUnique/>
      </w:docPartObj>
    </w:sdtPr>
    <w:sdtContent>
      <w:p w14:paraId="421C444F" w14:textId="17CD0B4F" w:rsidR="00CB1CDF" w:rsidRDefault="00CB1CDF">
        <w:pPr>
          <w:pStyle w:val="AltBilgi"/>
          <w:jc w:val="right"/>
        </w:pPr>
        <w:r>
          <w:fldChar w:fldCharType="begin"/>
        </w:r>
        <w:r>
          <w:instrText>PAGE   \* MERGEFORMAT</w:instrText>
        </w:r>
        <w:r>
          <w:fldChar w:fldCharType="separate"/>
        </w:r>
        <w:r w:rsidR="00FF1EEC" w:rsidRPr="00FF1EEC">
          <w:rPr>
            <w:noProof/>
            <w:lang w:val="tr-TR"/>
          </w:rPr>
          <w:t>8</w:t>
        </w:r>
        <w:r>
          <w:fldChar w:fldCharType="end"/>
        </w:r>
      </w:p>
    </w:sdtContent>
  </w:sdt>
  <w:p w14:paraId="517566C9" w14:textId="77777777" w:rsidR="00CB1CDF" w:rsidRDefault="00CB1CDF">
    <w:pPr>
      <w:pStyle w:val="AltBilgi"/>
      <w:ind w:right="360"/>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0C9C9" w14:textId="77777777" w:rsidR="00572095" w:rsidRDefault="00572095" w:rsidP="0062714F">
      <w:pPr>
        <w:spacing w:after="0" w:line="240" w:lineRule="auto"/>
      </w:pPr>
      <w:r>
        <w:separator/>
      </w:r>
    </w:p>
  </w:footnote>
  <w:footnote w:type="continuationSeparator" w:id="0">
    <w:p w14:paraId="27049FEB" w14:textId="77777777" w:rsidR="00572095" w:rsidRDefault="00572095" w:rsidP="0062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18DBB" w14:textId="77777777" w:rsidR="00CB1CDF" w:rsidRPr="00846677" w:rsidRDefault="00CB1CDF" w:rsidP="00221A30">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14:paraId="553741E8" w14:textId="77777777" w:rsidR="00CB1CDF" w:rsidRDefault="00CB1CD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15:restartNumberingAfterBreak="0">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15:restartNumberingAfterBreak="0">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15:restartNumberingAfterBreak="0">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15:restartNumberingAfterBreak="0">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15:restartNumberingAfterBreak="0">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5513685">
    <w:abstractNumId w:val="17"/>
  </w:num>
  <w:num w:numId="2" w16cid:durableId="896401915">
    <w:abstractNumId w:val="1"/>
  </w:num>
  <w:num w:numId="3" w16cid:durableId="820735735">
    <w:abstractNumId w:val="14"/>
  </w:num>
  <w:num w:numId="4" w16cid:durableId="1451167462">
    <w:abstractNumId w:val="11"/>
  </w:num>
  <w:num w:numId="5" w16cid:durableId="296032141">
    <w:abstractNumId w:val="25"/>
  </w:num>
  <w:num w:numId="6" w16cid:durableId="146629800">
    <w:abstractNumId w:val="26"/>
  </w:num>
  <w:num w:numId="7" w16cid:durableId="1637761147">
    <w:abstractNumId w:val="18"/>
  </w:num>
  <w:num w:numId="8" w16cid:durableId="1005789181">
    <w:abstractNumId w:val="24"/>
  </w:num>
  <w:num w:numId="9" w16cid:durableId="1113327280">
    <w:abstractNumId w:val="5"/>
  </w:num>
  <w:num w:numId="10" w16cid:durableId="1172528116">
    <w:abstractNumId w:val="0"/>
  </w:num>
  <w:num w:numId="11" w16cid:durableId="784007854">
    <w:abstractNumId w:val="4"/>
  </w:num>
  <w:num w:numId="12" w16cid:durableId="1855148083">
    <w:abstractNumId w:val="23"/>
  </w:num>
  <w:num w:numId="13" w16cid:durableId="1598245192">
    <w:abstractNumId w:val="13"/>
  </w:num>
  <w:num w:numId="14" w16cid:durableId="50273870">
    <w:abstractNumId w:val="15"/>
  </w:num>
  <w:num w:numId="15" w16cid:durableId="1896237551">
    <w:abstractNumId w:val="10"/>
  </w:num>
  <w:num w:numId="16" w16cid:durableId="727145618">
    <w:abstractNumId w:val="9"/>
  </w:num>
  <w:num w:numId="17" w16cid:durableId="474417375">
    <w:abstractNumId w:val="19"/>
  </w:num>
  <w:num w:numId="18" w16cid:durableId="1443842514">
    <w:abstractNumId w:val="20"/>
  </w:num>
  <w:num w:numId="19" w16cid:durableId="491337757">
    <w:abstractNumId w:val="3"/>
  </w:num>
  <w:num w:numId="20" w16cid:durableId="838353094">
    <w:abstractNumId w:val="2"/>
  </w:num>
  <w:num w:numId="21" w16cid:durableId="2107335685">
    <w:abstractNumId w:val="22"/>
  </w:num>
  <w:num w:numId="22" w16cid:durableId="131677538">
    <w:abstractNumId w:val="8"/>
  </w:num>
  <w:num w:numId="23" w16cid:durableId="1293830356">
    <w:abstractNumId w:val="16"/>
  </w:num>
  <w:num w:numId="24" w16cid:durableId="1708487325">
    <w:abstractNumId w:val="7"/>
  </w:num>
  <w:num w:numId="25" w16cid:durableId="1181891237">
    <w:abstractNumId w:val="12"/>
  </w:num>
  <w:num w:numId="26" w16cid:durableId="10902032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8920895">
    <w:abstractNumId w:val="6"/>
  </w:num>
  <w:num w:numId="28" w16cid:durableId="617835240">
    <w:abstractNumId w:val="21"/>
  </w:num>
  <w:num w:numId="29" w16cid:durableId="181830070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41B"/>
    <w:rsid w:val="00006F04"/>
    <w:rsid w:val="0002058D"/>
    <w:rsid w:val="0002509A"/>
    <w:rsid w:val="0002606F"/>
    <w:rsid w:val="000634D8"/>
    <w:rsid w:val="00066E3A"/>
    <w:rsid w:val="00071738"/>
    <w:rsid w:val="000B43C4"/>
    <w:rsid w:val="000B6788"/>
    <w:rsid w:val="000D38C5"/>
    <w:rsid w:val="000F0706"/>
    <w:rsid w:val="00110F89"/>
    <w:rsid w:val="00115BA6"/>
    <w:rsid w:val="001213A6"/>
    <w:rsid w:val="00130D26"/>
    <w:rsid w:val="00135A93"/>
    <w:rsid w:val="0014456A"/>
    <w:rsid w:val="00151AE7"/>
    <w:rsid w:val="00157D09"/>
    <w:rsid w:val="00173DAA"/>
    <w:rsid w:val="00175E45"/>
    <w:rsid w:val="00176752"/>
    <w:rsid w:val="00183945"/>
    <w:rsid w:val="00183E03"/>
    <w:rsid w:val="001922E0"/>
    <w:rsid w:val="001946D4"/>
    <w:rsid w:val="001B73FB"/>
    <w:rsid w:val="001D01D0"/>
    <w:rsid w:val="001D33A5"/>
    <w:rsid w:val="001E0C5B"/>
    <w:rsid w:val="001E0CB3"/>
    <w:rsid w:val="001E288A"/>
    <w:rsid w:val="001F0D10"/>
    <w:rsid w:val="001F2B85"/>
    <w:rsid w:val="002127E6"/>
    <w:rsid w:val="002143F6"/>
    <w:rsid w:val="00221A30"/>
    <w:rsid w:val="00246FEA"/>
    <w:rsid w:val="002470C4"/>
    <w:rsid w:val="00247772"/>
    <w:rsid w:val="002710D4"/>
    <w:rsid w:val="00274824"/>
    <w:rsid w:val="002771EC"/>
    <w:rsid w:val="002832A3"/>
    <w:rsid w:val="00292288"/>
    <w:rsid w:val="002D58EA"/>
    <w:rsid w:val="002E0D64"/>
    <w:rsid w:val="00306C88"/>
    <w:rsid w:val="00322D4B"/>
    <w:rsid w:val="0032598E"/>
    <w:rsid w:val="00332078"/>
    <w:rsid w:val="00334101"/>
    <w:rsid w:val="00337F02"/>
    <w:rsid w:val="003422C5"/>
    <w:rsid w:val="00350264"/>
    <w:rsid w:val="00360796"/>
    <w:rsid w:val="00373AE9"/>
    <w:rsid w:val="003870D3"/>
    <w:rsid w:val="00397EE5"/>
    <w:rsid w:val="003B027D"/>
    <w:rsid w:val="003D6111"/>
    <w:rsid w:val="003E188E"/>
    <w:rsid w:val="003E6AED"/>
    <w:rsid w:val="003F06BC"/>
    <w:rsid w:val="00407C07"/>
    <w:rsid w:val="0041337E"/>
    <w:rsid w:val="00440A33"/>
    <w:rsid w:val="0044164B"/>
    <w:rsid w:val="00444A38"/>
    <w:rsid w:val="00444C88"/>
    <w:rsid w:val="00467C5B"/>
    <w:rsid w:val="004919C7"/>
    <w:rsid w:val="00492375"/>
    <w:rsid w:val="004C0552"/>
    <w:rsid w:val="004C44FC"/>
    <w:rsid w:val="004E2427"/>
    <w:rsid w:val="004E34F4"/>
    <w:rsid w:val="004E50C1"/>
    <w:rsid w:val="004F6940"/>
    <w:rsid w:val="004F6DD8"/>
    <w:rsid w:val="00515589"/>
    <w:rsid w:val="00516E9B"/>
    <w:rsid w:val="0052723C"/>
    <w:rsid w:val="005364C8"/>
    <w:rsid w:val="00536F8C"/>
    <w:rsid w:val="00545D3E"/>
    <w:rsid w:val="00553D7C"/>
    <w:rsid w:val="0056320E"/>
    <w:rsid w:val="00572095"/>
    <w:rsid w:val="00577798"/>
    <w:rsid w:val="00584E30"/>
    <w:rsid w:val="005901B9"/>
    <w:rsid w:val="005963F6"/>
    <w:rsid w:val="005D4272"/>
    <w:rsid w:val="005D60AE"/>
    <w:rsid w:val="005E685E"/>
    <w:rsid w:val="005E6EBA"/>
    <w:rsid w:val="00610366"/>
    <w:rsid w:val="00614ABE"/>
    <w:rsid w:val="00615C3D"/>
    <w:rsid w:val="00624CF8"/>
    <w:rsid w:val="0062714F"/>
    <w:rsid w:val="00630098"/>
    <w:rsid w:val="00673E4F"/>
    <w:rsid w:val="00677417"/>
    <w:rsid w:val="006A5159"/>
    <w:rsid w:val="006A694C"/>
    <w:rsid w:val="006B23D1"/>
    <w:rsid w:val="006D2C46"/>
    <w:rsid w:val="006D4354"/>
    <w:rsid w:val="007058EA"/>
    <w:rsid w:val="007144B9"/>
    <w:rsid w:val="00734508"/>
    <w:rsid w:val="007358E0"/>
    <w:rsid w:val="0074328A"/>
    <w:rsid w:val="007630D7"/>
    <w:rsid w:val="00780302"/>
    <w:rsid w:val="00786463"/>
    <w:rsid w:val="007C1928"/>
    <w:rsid w:val="007E475C"/>
    <w:rsid w:val="008037F5"/>
    <w:rsid w:val="00813538"/>
    <w:rsid w:val="0083518B"/>
    <w:rsid w:val="0084415B"/>
    <w:rsid w:val="008445B7"/>
    <w:rsid w:val="00845BFA"/>
    <w:rsid w:val="00864D98"/>
    <w:rsid w:val="00876271"/>
    <w:rsid w:val="00876ACC"/>
    <w:rsid w:val="00890A61"/>
    <w:rsid w:val="00890C2B"/>
    <w:rsid w:val="008A11E2"/>
    <w:rsid w:val="008A2FD7"/>
    <w:rsid w:val="008C769C"/>
    <w:rsid w:val="008D1062"/>
    <w:rsid w:val="008D278F"/>
    <w:rsid w:val="008D42E2"/>
    <w:rsid w:val="008E3949"/>
    <w:rsid w:val="008E3F96"/>
    <w:rsid w:val="008E441A"/>
    <w:rsid w:val="008F1049"/>
    <w:rsid w:val="00900313"/>
    <w:rsid w:val="009149E4"/>
    <w:rsid w:val="0092700F"/>
    <w:rsid w:val="00930D29"/>
    <w:rsid w:val="00971574"/>
    <w:rsid w:val="009A3C09"/>
    <w:rsid w:val="009B34BB"/>
    <w:rsid w:val="009C1950"/>
    <w:rsid w:val="009C5D3A"/>
    <w:rsid w:val="009E0E2D"/>
    <w:rsid w:val="009E1C1C"/>
    <w:rsid w:val="009F1915"/>
    <w:rsid w:val="00A1702D"/>
    <w:rsid w:val="00A25F57"/>
    <w:rsid w:val="00A44F42"/>
    <w:rsid w:val="00A74173"/>
    <w:rsid w:val="00A74C4B"/>
    <w:rsid w:val="00A777D1"/>
    <w:rsid w:val="00A95CEC"/>
    <w:rsid w:val="00AA2389"/>
    <w:rsid w:val="00AA2BA4"/>
    <w:rsid w:val="00AA403C"/>
    <w:rsid w:val="00AC3B24"/>
    <w:rsid w:val="00AC5881"/>
    <w:rsid w:val="00AD4694"/>
    <w:rsid w:val="00AE32DB"/>
    <w:rsid w:val="00AF762B"/>
    <w:rsid w:val="00B046C1"/>
    <w:rsid w:val="00B13BF5"/>
    <w:rsid w:val="00B25436"/>
    <w:rsid w:val="00B332A0"/>
    <w:rsid w:val="00B3499F"/>
    <w:rsid w:val="00B36198"/>
    <w:rsid w:val="00B55236"/>
    <w:rsid w:val="00B64675"/>
    <w:rsid w:val="00B73D6A"/>
    <w:rsid w:val="00B75582"/>
    <w:rsid w:val="00B8163E"/>
    <w:rsid w:val="00B85D4F"/>
    <w:rsid w:val="00B94642"/>
    <w:rsid w:val="00B97E2B"/>
    <w:rsid w:val="00BA779B"/>
    <w:rsid w:val="00BB0A64"/>
    <w:rsid w:val="00BE3410"/>
    <w:rsid w:val="00BE656C"/>
    <w:rsid w:val="00BE741B"/>
    <w:rsid w:val="00C12F07"/>
    <w:rsid w:val="00C27E6A"/>
    <w:rsid w:val="00C40746"/>
    <w:rsid w:val="00C5604F"/>
    <w:rsid w:val="00C668DB"/>
    <w:rsid w:val="00C70E1D"/>
    <w:rsid w:val="00C734A3"/>
    <w:rsid w:val="00C742F0"/>
    <w:rsid w:val="00C91114"/>
    <w:rsid w:val="00C935CD"/>
    <w:rsid w:val="00C97D12"/>
    <w:rsid w:val="00CB18A9"/>
    <w:rsid w:val="00CB1CDF"/>
    <w:rsid w:val="00CC726F"/>
    <w:rsid w:val="00CD3F77"/>
    <w:rsid w:val="00CE523C"/>
    <w:rsid w:val="00CF17FE"/>
    <w:rsid w:val="00D04A38"/>
    <w:rsid w:val="00D12F18"/>
    <w:rsid w:val="00D131D7"/>
    <w:rsid w:val="00D16F4F"/>
    <w:rsid w:val="00D22879"/>
    <w:rsid w:val="00D22B39"/>
    <w:rsid w:val="00D275AF"/>
    <w:rsid w:val="00D42A1B"/>
    <w:rsid w:val="00D47488"/>
    <w:rsid w:val="00D6067A"/>
    <w:rsid w:val="00D8487F"/>
    <w:rsid w:val="00D90535"/>
    <w:rsid w:val="00D9065F"/>
    <w:rsid w:val="00D93371"/>
    <w:rsid w:val="00D96F0C"/>
    <w:rsid w:val="00D974EE"/>
    <w:rsid w:val="00DB0ACE"/>
    <w:rsid w:val="00DB2A0B"/>
    <w:rsid w:val="00DB2D72"/>
    <w:rsid w:val="00DC1D21"/>
    <w:rsid w:val="00DD7EC1"/>
    <w:rsid w:val="00DE3F23"/>
    <w:rsid w:val="00DE7D61"/>
    <w:rsid w:val="00E007D7"/>
    <w:rsid w:val="00E1208E"/>
    <w:rsid w:val="00E17DA5"/>
    <w:rsid w:val="00E36A94"/>
    <w:rsid w:val="00E37132"/>
    <w:rsid w:val="00E3750B"/>
    <w:rsid w:val="00E70D05"/>
    <w:rsid w:val="00E711AB"/>
    <w:rsid w:val="00E81A9E"/>
    <w:rsid w:val="00E86752"/>
    <w:rsid w:val="00E9622A"/>
    <w:rsid w:val="00EB4F53"/>
    <w:rsid w:val="00EC7FC8"/>
    <w:rsid w:val="00ED4B6F"/>
    <w:rsid w:val="00EE0129"/>
    <w:rsid w:val="00EE0E59"/>
    <w:rsid w:val="00EE642E"/>
    <w:rsid w:val="00F024E1"/>
    <w:rsid w:val="00F15A3F"/>
    <w:rsid w:val="00F249D5"/>
    <w:rsid w:val="00F35CBE"/>
    <w:rsid w:val="00F3699D"/>
    <w:rsid w:val="00F50290"/>
    <w:rsid w:val="00F527E4"/>
    <w:rsid w:val="00F61D80"/>
    <w:rsid w:val="00F65B5E"/>
    <w:rsid w:val="00F80FA2"/>
    <w:rsid w:val="00F876F3"/>
    <w:rsid w:val="00FB5090"/>
    <w:rsid w:val="00FB74EA"/>
    <w:rsid w:val="00FC3D7F"/>
    <w:rsid w:val="00FF1E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25265"/>
  <w15:docId w15:val="{AF62124F-4D20-4429-9C4C-C9026A29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yaz">
    <w:name w:val="Subtitle"/>
    <w:basedOn w:val="Normal"/>
    <w:link w:val="AltyazChar"/>
    <w:qFormat/>
    <w:rsid w:val="0062714F"/>
    <w:pPr>
      <w:spacing w:after="0" w:line="240" w:lineRule="auto"/>
    </w:pPr>
    <w:rPr>
      <w:rFonts w:ascii="Arial" w:eastAsia="Times New Roman" w:hAnsi="Arial" w:cs="Arial"/>
      <w:b/>
      <w:bCs/>
    </w:rPr>
  </w:style>
  <w:style w:type="character" w:customStyle="1" w:styleId="AltyazChar">
    <w:name w:val="Altyazı Char"/>
    <w:basedOn w:val="VarsaylanParagrafYazTipi"/>
    <w:link w:val="Altyaz"/>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 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 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D07B8-A474-4CD2-9883-CF8FB75C0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3112</Words>
  <Characters>17741</Characters>
  <Application>Microsoft Office Word</Application>
  <DocSecurity>0</DocSecurity>
  <Lines>147</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 OCAKLI</dc:creator>
  <cp:keywords/>
  <dc:description/>
  <cp:lastModifiedBy>Mehmet Furkan HACIMUSTAFAOĞLU</cp:lastModifiedBy>
  <cp:revision>5</cp:revision>
  <cp:lastPrinted>2022-06-30T06:14:00Z</cp:lastPrinted>
  <dcterms:created xsi:type="dcterms:W3CDTF">2023-09-26T08:32:00Z</dcterms:created>
  <dcterms:modified xsi:type="dcterms:W3CDTF">2023-12-08T14:07:00Z</dcterms:modified>
</cp:coreProperties>
</file>